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463" w:firstLineChars="192"/>
        <w:rPr>
          <w:rFonts w:hint="eastAsia" w:ascii="仿宋_GB2312" w:hAnsi="宋体" w:eastAsia="仿宋_GB2312" w:cs="宋体"/>
          <w:b/>
          <w:sz w:val="24"/>
        </w:rPr>
      </w:pPr>
      <w:bookmarkStart w:id="0" w:name="_GoBack"/>
      <w:bookmarkEnd w:id="0"/>
      <w:r>
        <w:rPr>
          <w:rFonts w:hint="eastAsia" w:ascii="仿宋_GB2312" w:eastAsia="仿宋_GB2312" w:cs="宋体"/>
          <w:b/>
          <w:sz w:val="24"/>
        </w:rPr>
        <w:t>学制、学费标准及奖助政策</w:t>
      </w:r>
    </w:p>
    <w:p>
      <w:pPr>
        <w:snapToGrid w:val="0"/>
        <w:spacing w:line="360" w:lineRule="auto"/>
        <w:ind w:firstLine="460" w:firstLineChars="192"/>
        <w:rPr>
          <w:rFonts w:hint="eastAsia" w:ascii="仿宋_GB2312" w:eastAsia="仿宋_GB2312" w:cs="宋体"/>
          <w:sz w:val="24"/>
        </w:rPr>
      </w:pPr>
      <w:r>
        <w:rPr>
          <w:rFonts w:hint="eastAsia" w:ascii="仿宋_GB2312" w:eastAsia="仿宋_GB2312" w:cs="宋体"/>
          <w:sz w:val="24"/>
        </w:rPr>
        <w:t>（一）学制</w:t>
      </w:r>
    </w:p>
    <w:p>
      <w:pPr>
        <w:snapToGrid w:val="0"/>
        <w:spacing w:line="360" w:lineRule="auto"/>
        <w:ind w:firstLine="460" w:firstLineChars="192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eastAsia="仿宋_GB2312" w:cs="宋体"/>
          <w:sz w:val="24"/>
        </w:rPr>
        <w:t>1、全日制招生专业</w:t>
      </w:r>
    </w:p>
    <w:p>
      <w:pPr>
        <w:snapToGrid w:val="0"/>
        <w:spacing w:line="360" w:lineRule="auto"/>
        <w:ind w:firstLine="460" w:firstLineChars="192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eastAsia="仿宋_GB2312" w:cs="宋体"/>
          <w:sz w:val="24"/>
        </w:rPr>
        <w:t>（1）法律（非法学）：学制3年；</w:t>
      </w:r>
    </w:p>
    <w:p>
      <w:pPr>
        <w:snapToGrid w:val="0"/>
        <w:spacing w:line="360" w:lineRule="auto"/>
        <w:ind w:firstLine="460" w:firstLineChars="192"/>
        <w:rPr>
          <w:rFonts w:hint="eastAsia" w:ascii="仿宋_GB2312" w:eastAsia="仿宋_GB2312" w:cs="宋体"/>
          <w:sz w:val="24"/>
        </w:rPr>
      </w:pPr>
      <w:r>
        <w:rPr>
          <w:rFonts w:hint="eastAsia" w:ascii="仿宋_GB2312" w:eastAsia="仿宋_GB2312" w:cs="宋体"/>
          <w:sz w:val="24"/>
        </w:rPr>
        <w:t>（2）其他招生专业：学术型研究生学制3年，专业学位研究生学制2年。</w:t>
      </w:r>
    </w:p>
    <w:p>
      <w:pPr>
        <w:snapToGrid w:val="0"/>
        <w:spacing w:line="360" w:lineRule="auto"/>
        <w:ind w:firstLine="460" w:firstLineChars="192"/>
        <w:rPr>
          <w:rFonts w:hint="eastAsia" w:ascii="仿宋_GB2312" w:eastAsia="仿宋_GB2312" w:cs="宋体"/>
          <w:sz w:val="24"/>
        </w:rPr>
      </w:pPr>
      <w:r>
        <w:rPr>
          <w:rFonts w:hint="eastAsia" w:ascii="仿宋_GB2312" w:eastAsia="仿宋_GB2312" w:cs="宋体"/>
          <w:sz w:val="24"/>
        </w:rPr>
        <w:t>2、非全日制招生专业（若有变动，以国家、省级和学校最新文件为准）</w:t>
      </w:r>
    </w:p>
    <w:p>
      <w:pPr>
        <w:snapToGrid w:val="0"/>
        <w:spacing w:line="360" w:lineRule="auto"/>
        <w:ind w:firstLine="460" w:firstLineChars="192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eastAsia="仿宋_GB2312" w:cs="宋体"/>
          <w:sz w:val="24"/>
        </w:rPr>
        <w:t>法律（非法学）、法律（法学）、工商管理（MBA）、工程管理（MEM）学制为3年。</w:t>
      </w:r>
    </w:p>
    <w:p>
      <w:pPr>
        <w:snapToGrid w:val="0"/>
        <w:spacing w:line="360" w:lineRule="auto"/>
        <w:ind w:firstLine="460" w:firstLineChars="192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eastAsia="仿宋_GB2312" w:cs="宋体"/>
          <w:sz w:val="24"/>
        </w:rPr>
        <w:t>（二）学费标准</w:t>
      </w:r>
    </w:p>
    <w:p>
      <w:pPr>
        <w:snapToGrid w:val="0"/>
        <w:spacing w:line="360" w:lineRule="auto"/>
        <w:ind w:firstLine="460" w:firstLineChars="192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eastAsia="仿宋_GB2312" w:cs="宋体"/>
          <w:sz w:val="24"/>
        </w:rPr>
        <w:t>根据国家规定，研究生教育全面实行收费政策。我校目前学费标准为：</w:t>
      </w:r>
    </w:p>
    <w:p>
      <w:pPr>
        <w:snapToGrid w:val="0"/>
        <w:spacing w:line="360" w:lineRule="auto"/>
        <w:ind w:firstLine="460" w:firstLineChars="192"/>
        <w:rPr>
          <w:rFonts w:hint="eastAsia" w:ascii="仿宋_GB2312" w:eastAsia="仿宋_GB2312" w:cs="宋体"/>
          <w:sz w:val="24"/>
        </w:rPr>
      </w:pPr>
      <w:r>
        <w:rPr>
          <w:rFonts w:hint="eastAsia" w:ascii="仿宋_GB2312" w:eastAsia="仿宋_GB2312" w:cs="宋体"/>
          <w:sz w:val="24"/>
        </w:rPr>
        <w:t>1.全日制招生专业：学术型研究生8000元/学年，专业学位研究生7000元/学年。</w:t>
      </w:r>
    </w:p>
    <w:p>
      <w:pPr>
        <w:snapToGrid w:val="0"/>
        <w:spacing w:line="360" w:lineRule="auto"/>
        <w:ind w:firstLine="460" w:firstLineChars="192"/>
        <w:rPr>
          <w:rFonts w:hint="eastAsia" w:ascii="仿宋_GB2312" w:eastAsia="仿宋_GB2312" w:cs="宋体"/>
          <w:sz w:val="24"/>
        </w:rPr>
      </w:pPr>
      <w:r>
        <w:rPr>
          <w:rFonts w:hint="eastAsia" w:ascii="仿宋_GB2312" w:eastAsia="仿宋_GB2312" w:cs="宋体"/>
          <w:sz w:val="24"/>
        </w:rPr>
        <w:t>2.非全日制招生专业：</w:t>
      </w:r>
    </w:p>
    <w:p>
      <w:pPr>
        <w:snapToGrid w:val="0"/>
        <w:spacing w:line="360" w:lineRule="auto"/>
        <w:ind w:firstLine="460" w:firstLineChars="192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eastAsia="仿宋_GB2312" w:cs="宋体"/>
          <w:sz w:val="24"/>
        </w:rPr>
        <w:t>（1）工商管理（MBA）：学费总计35000元；</w:t>
      </w:r>
    </w:p>
    <w:p>
      <w:pPr>
        <w:snapToGrid w:val="0"/>
        <w:spacing w:line="360" w:lineRule="auto"/>
        <w:ind w:firstLine="460" w:firstLineChars="192"/>
        <w:rPr>
          <w:rFonts w:hint="eastAsia" w:ascii="仿宋_GB2312" w:eastAsia="仿宋_GB2312" w:cs="宋体"/>
          <w:sz w:val="24"/>
        </w:rPr>
      </w:pPr>
      <w:r>
        <w:rPr>
          <w:rFonts w:hint="eastAsia" w:ascii="仿宋_GB2312" w:eastAsia="仿宋_GB2312" w:cs="宋体"/>
          <w:sz w:val="24"/>
        </w:rPr>
        <w:t>（2）工程管理（MEM）：学费总计不少于28000元，以省级行政部门批复或备案标准为准；</w:t>
      </w:r>
    </w:p>
    <w:p>
      <w:pPr>
        <w:snapToGrid w:val="0"/>
        <w:spacing w:line="360" w:lineRule="auto"/>
        <w:ind w:firstLine="460" w:firstLineChars="192"/>
        <w:rPr>
          <w:rFonts w:hint="eastAsia" w:ascii="仿宋_GB2312" w:eastAsia="仿宋_GB2312" w:cs="宋体"/>
          <w:sz w:val="24"/>
        </w:rPr>
      </w:pPr>
      <w:r>
        <w:rPr>
          <w:rFonts w:hint="eastAsia" w:ascii="仿宋_GB2312" w:eastAsia="仿宋_GB2312" w:cs="宋体"/>
          <w:sz w:val="24"/>
        </w:rPr>
        <w:t>（3）法律（法学）：  学费总计30000元；</w:t>
      </w:r>
    </w:p>
    <w:p>
      <w:pPr>
        <w:snapToGrid w:val="0"/>
        <w:spacing w:line="360" w:lineRule="auto"/>
        <w:ind w:firstLine="460" w:firstLineChars="192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eastAsia="仿宋_GB2312" w:cs="宋体"/>
          <w:sz w:val="24"/>
        </w:rPr>
        <w:t>（4）法律（非法学）：学费总计30000元。</w:t>
      </w:r>
    </w:p>
    <w:p>
      <w:pPr>
        <w:snapToGrid w:val="0"/>
        <w:spacing w:line="360" w:lineRule="auto"/>
        <w:ind w:firstLine="460" w:firstLineChars="192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eastAsia="仿宋_GB2312" w:cs="宋体"/>
          <w:sz w:val="24"/>
        </w:rPr>
        <w:t>3.以上标准若有变动，以上级主管部门批复或备案标准为准。</w:t>
      </w:r>
    </w:p>
    <w:p>
      <w:pPr>
        <w:snapToGrid w:val="0"/>
        <w:spacing w:line="360" w:lineRule="auto"/>
        <w:ind w:firstLine="460" w:firstLineChars="192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eastAsia="仿宋_GB2312" w:cs="宋体"/>
          <w:sz w:val="24"/>
        </w:rPr>
        <w:t>（三）奖助政策</w:t>
      </w:r>
    </w:p>
    <w:p>
      <w:pPr>
        <w:snapToGrid w:val="0"/>
        <w:spacing w:line="360" w:lineRule="auto"/>
        <w:ind w:firstLine="460" w:firstLineChars="192"/>
        <w:rPr>
          <w:rFonts w:hint="eastAsia" w:ascii="仿宋_GB2312" w:eastAsia="仿宋_GB2312" w:cs="宋体"/>
          <w:sz w:val="24"/>
        </w:rPr>
      </w:pPr>
      <w:r>
        <w:rPr>
          <w:rFonts w:hint="eastAsia" w:ascii="仿宋_GB2312" w:eastAsia="仿宋_GB2312" w:cs="宋体"/>
          <w:sz w:val="24"/>
        </w:rPr>
        <w:t>1.全日制招生专业（具体办法见我校研究生学院网站</w:t>
      </w:r>
      <w:r>
        <w:rPr>
          <w:rFonts w:hint="eastAsia" w:ascii="仿宋_GB2312" w:eastAsia="仿宋_GB2312" w:cs="宋体"/>
          <w:sz w:val="24"/>
          <w:lang w:eastAsia="zh-CN"/>
        </w:rPr>
        <w:t>；若有变动，以最新文件规定为准</w:t>
      </w:r>
      <w:r>
        <w:rPr>
          <w:rFonts w:hint="eastAsia" w:ascii="仿宋_GB2312" w:eastAsia="仿宋_GB2312" w:cs="宋体"/>
          <w:sz w:val="24"/>
        </w:rPr>
        <w:t>）</w:t>
      </w:r>
    </w:p>
    <w:p>
      <w:pPr>
        <w:snapToGrid w:val="0"/>
        <w:spacing w:line="360" w:lineRule="auto"/>
        <w:ind w:firstLine="460" w:firstLineChars="192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eastAsia="仿宋_GB2312" w:cs="宋体"/>
          <w:sz w:val="24"/>
        </w:rPr>
        <w:t>（1）设立一志愿优秀生源奖励制度（</w:t>
      </w:r>
      <w:r>
        <w:rPr>
          <w:rFonts w:hint="eastAsia" w:ascii="仿宋_GB2312" w:eastAsia="仿宋_GB2312" w:cs="宋体"/>
          <w:sz w:val="24"/>
          <w:lang w:eastAsia="zh-CN"/>
        </w:rPr>
        <w:t>标准：</w:t>
      </w:r>
      <w:r>
        <w:rPr>
          <w:rFonts w:hint="eastAsia" w:ascii="仿宋_GB2312" w:eastAsia="仿宋_GB2312" w:cs="宋体"/>
          <w:sz w:val="24"/>
        </w:rPr>
        <w:t>3000元/生）；</w:t>
      </w:r>
    </w:p>
    <w:p>
      <w:pPr>
        <w:snapToGrid w:val="0"/>
        <w:spacing w:line="360" w:lineRule="auto"/>
        <w:ind w:firstLine="460" w:firstLineChars="192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eastAsia="仿宋_GB2312" w:cs="宋体"/>
          <w:sz w:val="24"/>
        </w:rPr>
        <w:t>（2）设有国家助学金（</w:t>
      </w:r>
      <w:r>
        <w:rPr>
          <w:rFonts w:hint="eastAsia" w:ascii="仿宋_GB2312" w:eastAsia="仿宋_GB2312" w:cs="宋体"/>
          <w:sz w:val="24"/>
          <w:lang w:eastAsia="zh-CN"/>
        </w:rPr>
        <w:t>标准：</w:t>
      </w:r>
      <w:r>
        <w:rPr>
          <w:rFonts w:hint="eastAsia" w:ascii="仿宋_GB2312" w:eastAsia="仿宋_GB2312" w:cs="宋体"/>
          <w:sz w:val="24"/>
        </w:rPr>
        <w:t>非定向就业研究生6000元/生/年）；</w:t>
      </w:r>
    </w:p>
    <w:p>
      <w:pPr>
        <w:snapToGrid w:val="0"/>
        <w:spacing w:line="360" w:lineRule="auto"/>
        <w:ind w:firstLine="460" w:firstLineChars="192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eastAsia="仿宋_GB2312" w:cs="宋体"/>
          <w:sz w:val="24"/>
        </w:rPr>
        <w:t>（3）设有国家奖学金（</w:t>
      </w:r>
      <w:r>
        <w:rPr>
          <w:rFonts w:hint="eastAsia" w:ascii="仿宋_GB2312" w:eastAsia="仿宋_GB2312" w:cs="宋体"/>
          <w:sz w:val="24"/>
          <w:lang w:eastAsia="zh-CN"/>
        </w:rPr>
        <w:t>标准：</w:t>
      </w:r>
      <w:r>
        <w:rPr>
          <w:rFonts w:hint="eastAsia" w:ascii="仿宋_GB2312" w:eastAsia="仿宋_GB2312" w:cs="宋体"/>
          <w:sz w:val="24"/>
        </w:rPr>
        <w:t>20000元/生）；</w:t>
      </w:r>
    </w:p>
    <w:p>
      <w:pPr>
        <w:snapToGrid w:val="0"/>
        <w:spacing w:line="360" w:lineRule="auto"/>
        <w:ind w:firstLine="460" w:firstLineChars="192"/>
        <w:rPr>
          <w:rFonts w:hint="eastAsia" w:ascii="仿宋_GB2312" w:eastAsia="仿宋_GB2312" w:cs="宋体"/>
          <w:sz w:val="24"/>
        </w:rPr>
      </w:pPr>
      <w:r>
        <w:rPr>
          <w:rFonts w:hint="eastAsia" w:ascii="仿宋_GB2312" w:eastAsia="仿宋_GB2312" w:cs="宋体"/>
          <w:sz w:val="24"/>
        </w:rPr>
        <w:t>（4）设有学业奖学金；</w:t>
      </w:r>
    </w:p>
    <w:p>
      <w:pPr>
        <w:snapToGrid w:val="0"/>
        <w:spacing w:line="360" w:lineRule="auto"/>
        <w:ind w:firstLine="460" w:firstLineChars="192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eastAsia="仿宋_GB2312" w:cs="宋体"/>
          <w:sz w:val="24"/>
        </w:rPr>
        <w:t>（5）设有研究生科研创新计划资助项目；</w:t>
      </w:r>
    </w:p>
    <w:p>
      <w:pPr>
        <w:snapToGrid w:val="0"/>
        <w:spacing w:line="360" w:lineRule="auto"/>
        <w:ind w:firstLine="460" w:firstLineChars="192"/>
        <w:rPr>
          <w:rFonts w:hint="eastAsia" w:ascii="仿宋_GB2312" w:eastAsia="仿宋_GB2312" w:cs="宋体"/>
          <w:sz w:val="24"/>
        </w:rPr>
      </w:pPr>
      <w:r>
        <w:rPr>
          <w:rFonts w:hint="eastAsia" w:ascii="仿宋_GB2312" w:eastAsia="仿宋_GB2312" w:cs="宋体"/>
          <w:sz w:val="24"/>
        </w:rPr>
        <w:t>（6）</w:t>
      </w:r>
      <w:r>
        <w:rPr>
          <w:rFonts w:hint="eastAsia" w:ascii="仿宋_GB2312" w:eastAsia="仿宋_GB2312" w:cs="宋体"/>
          <w:sz w:val="24"/>
          <w:lang w:eastAsia="zh-CN"/>
        </w:rPr>
        <w:t>提高了</w:t>
      </w:r>
      <w:r>
        <w:rPr>
          <w:rFonts w:hint="eastAsia" w:ascii="仿宋_GB2312" w:eastAsia="仿宋_GB2312" w:cs="宋体"/>
          <w:sz w:val="24"/>
        </w:rPr>
        <w:t>研究生“三助”岗位资助力度。</w:t>
      </w:r>
    </w:p>
    <w:p>
      <w:r>
        <w:rPr>
          <w:rFonts w:hint="eastAsia" w:ascii="仿宋_GB2312" w:eastAsia="仿宋_GB2312" w:cs="宋体"/>
          <w:sz w:val="24"/>
        </w:rPr>
        <w:t>2.非全日制招生专业：以国家、河北省、学校关于非全日制硕士研究生的相关文件规定为准。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373C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fz</dc:creator>
  <cp:lastModifiedBy>fz</cp:lastModifiedBy>
  <dcterms:modified xsi:type="dcterms:W3CDTF">2017-09-15T07:54:10Z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