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90" w:rsidRPr="00A07903" w:rsidRDefault="005A652F" w:rsidP="005A652F">
      <w:pPr>
        <w:jc w:val="center"/>
        <w:rPr>
          <w:b/>
          <w:bCs/>
          <w:sz w:val="28"/>
          <w:szCs w:val="28"/>
        </w:rPr>
      </w:pPr>
      <w:r w:rsidRPr="00A07903">
        <w:rPr>
          <w:rFonts w:hint="eastAsia"/>
          <w:b/>
          <w:bCs/>
          <w:sz w:val="28"/>
          <w:szCs w:val="28"/>
        </w:rPr>
        <w:t>20</w:t>
      </w:r>
      <w:r w:rsidR="001F008E">
        <w:rPr>
          <w:rFonts w:hint="eastAsia"/>
          <w:b/>
          <w:bCs/>
          <w:sz w:val="28"/>
          <w:szCs w:val="28"/>
        </w:rPr>
        <w:t>2</w:t>
      </w:r>
      <w:r w:rsidR="0017770B">
        <w:rPr>
          <w:rFonts w:hint="eastAsia"/>
          <w:b/>
          <w:bCs/>
          <w:sz w:val="28"/>
          <w:szCs w:val="28"/>
        </w:rPr>
        <w:t>4</w:t>
      </w:r>
      <w:bookmarkStart w:id="0" w:name="_GoBack"/>
      <w:bookmarkEnd w:id="0"/>
      <w:r w:rsidRPr="00A07903">
        <w:rPr>
          <w:rFonts w:hint="eastAsia"/>
          <w:b/>
          <w:bCs/>
          <w:sz w:val="28"/>
          <w:szCs w:val="28"/>
        </w:rPr>
        <w:t>年</w:t>
      </w:r>
      <w:r w:rsidR="00131290" w:rsidRPr="00A07903">
        <w:rPr>
          <w:rFonts w:hint="eastAsia"/>
          <w:b/>
          <w:bCs/>
          <w:sz w:val="28"/>
          <w:szCs w:val="28"/>
        </w:rPr>
        <w:t>全球价值链</w:t>
      </w:r>
      <w:r w:rsidR="00131290" w:rsidRPr="00A07903">
        <w:rPr>
          <w:b/>
          <w:bCs/>
          <w:sz w:val="28"/>
          <w:szCs w:val="28"/>
        </w:rPr>
        <w:t>复试考试大纲</w:t>
      </w:r>
    </w:p>
    <w:p w:rsidR="0044301D" w:rsidRPr="00131290" w:rsidRDefault="0044301D">
      <w:pPr>
        <w:rPr>
          <w:sz w:val="24"/>
        </w:rPr>
      </w:pPr>
    </w:p>
    <w:p w:rsidR="00131290" w:rsidRPr="00131290" w:rsidRDefault="00131290" w:rsidP="00131290">
      <w:pPr>
        <w:jc w:val="center"/>
        <w:rPr>
          <w:b/>
          <w:sz w:val="28"/>
        </w:rPr>
      </w:pPr>
      <w:r w:rsidRPr="00131290">
        <w:rPr>
          <w:rFonts w:hint="eastAsia"/>
          <w:b/>
          <w:sz w:val="28"/>
        </w:rPr>
        <w:t>A</w:t>
      </w:r>
      <w:r w:rsidRPr="00131290">
        <w:rPr>
          <w:rFonts w:hint="eastAsia"/>
          <w:b/>
          <w:sz w:val="28"/>
        </w:rPr>
        <w:t>：宏微观经济学与国际贸易</w:t>
      </w:r>
    </w:p>
    <w:p w:rsidR="00131290" w:rsidRPr="00AF4B7A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F4B7A">
        <w:rPr>
          <w:rFonts w:hint="eastAsia"/>
          <w:b/>
          <w:sz w:val="24"/>
          <w:szCs w:val="24"/>
        </w:rPr>
        <w:t>微观经济学部分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、均衡价格理论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、弹性理论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3</w:t>
      </w:r>
      <w:r>
        <w:rPr>
          <w:rFonts w:hint="eastAsia"/>
        </w:rPr>
        <w:t>、消费者选择与需求曲线的形成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、生产与成本理论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、竞争市场厂商决策分析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、垄断市场厂商决策分析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7</w:t>
      </w:r>
      <w:r>
        <w:rPr>
          <w:rFonts w:hint="eastAsia"/>
        </w:rPr>
        <w:t>、市场效率及市场失灵</w:t>
      </w:r>
    </w:p>
    <w:p w:rsidR="00131290" w:rsidRPr="00AF4B7A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F4B7A">
        <w:rPr>
          <w:rFonts w:hint="eastAsia"/>
          <w:b/>
          <w:sz w:val="24"/>
          <w:szCs w:val="24"/>
        </w:rPr>
        <w:t>宏观经济学部分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、宏观经济总量（</w:t>
      </w:r>
      <w:r>
        <w:rPr>
          <w:rFonts w:hint="eastAsia"/>
        </w:rPr>
        <w:t>GDP</w:t>
      </w:r>
      <w:r>
        <w:rPr>
          <w:rFonts w:hint="eastAsia"/>
        </w:rPr>
        <w:t>、物价、失业等）的核算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IS-LM</w:t>
      </w:r>
      <w:r>
        <w:rPr>
          <w:rFonts w:hint="eastAsia"/>
        </w:rPr>
        <w:t>模型及政策含义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AD-AS </w:t>
      </w:r>
      <w:r>
        <w:rPr>
          <w:rFonts w:hint="eastAsia"/>
        </w:rPr>
        <w:t>模型及政策含义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、财政政策和货币政策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、失业和通胀的关系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、经济增长理论</w:t>
      </w:r>
    </w:p>
    <w:p w:rsidR="00131290" w:rsidRPr="00E40CEC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E40CEC">
        <w:rPr>
          <w:rFonts w:hint="eastAsia"/>
          <w:b/>
          <w:sz w:val="24"/>
          <w:szCs w:val="24"/>
        </w:rPr>
        <w:t>国际贸易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131290">
        <w:rPr>
          <w:rFonts w:ascii="宋体" w:hAnsi="宋体" w:hint="eastAsia"/>
          <w:szCs w:val="21"/>
        </w:rPr>
        <w:t>比较优势理论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131290">
        <w:rPr>
          <w:rFonts w:ascii="宋体" w:hAnsi="宋体" w:hint="eastAsia"/>
          <w:szCs w:val="21"/>
        </w:rPr>
        <w:t>标准贸易模型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131290">
        <w:rPr>
          <w:rFonts w:ascii="宋体" w:hAnsi="宋体" w:hint="eastAsia"/>
          <w:szCs w:val="21"/>
        </w:rPr>
        <w:t>要素禀赋论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131290">
        <w:rPr>
          <w:rFonts w:ascii="宋体" w:hAnsi="宋体" w:hint="eastAsia"/>
          <w:szCs w:val="21"/>
        </w:rPr>
        <w:t>新贸易理论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Pr="00131290">
        <w:rPr>
          <w:rFonts w:ascii="宋体" w:hAnsi="宋体" w:hint="eastAsia"/>
          <w:szCs w:val="21"/>
        </w:rPr>
        <w:t>经济增长和国际贸易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</w:t>
      </w:r>
      <w:r w:rsidRPr="00131290">
        <w:rPr>
          <w:rFonts w:ascii="宋体" w:hAnsi="宋体" w:hint="eastAsia"/>
          <w:szCs w:val="21"/>
        </w:rPr>
        <w:t>关税</w:t>
      </w:r>
      <w:r>
        <w:rPr>
          <w:rFonts w:ascii="宋体" w:hAnsi="宋体" w:hint="eastAsia"/>
          <w:szCs w:val="21"/>
        </w:rPr>
        <w:t>与</w:t>
      </w:r>
      <w:r w:rsidRPr="00131290">
        <w:rPr>
          <w:rFonts w:ascii="宋体" w:hAnsi="宋体" w:hint="eastAsia"/>
          <w:szCs w:val="21"/>
        </w:rPr>
        <w:t>非关税壁垒</w:t>
      </w:r>
    </w:p>
    <w:p w:rsidR="00131290" w:rsidRPr="00131290" w:rsidRDefault="00E40CEC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</w:t>
      </w:r>
      <w:r w:rsidR="00131290" w:rsidRPr="00131290">
        <w:rPr>
          <w:rFonts w:ascii="宋体" w:hAnsi="宋体" w:hint="eastAsia"/>
          <w:szCs w:val="21"/>
        </w:rPr>
        <w:t>国际贸易政策理论</w:t>
      </w:r>
    </w:p>
    <w:p w:rsidR="00131290" w:rsidRDefault="00131290" w:rsidP="00E40CEC">
      <w:pPr>
        <w:jc w:val="center"/>
        <w:rPr>
          <w:rFonts w:ascii="宋体" w:hAnsi="宋体"/>
          <w:szCs w:val="21"/>
        </w:rPr>
      </w:pPr>
    </w:p>
    <w:p w:rsidR="00E40CEC" w:rsidRPr="00E40CEC" w:rsidRDefault="00E40CEC" w:rsidP="00E40CEC">
      <w:pPr>
        <w:jc w:val="center"/>
        <w:rPr>
          <w:b/>
          <w:sz w:val="28"/>
        </w:rPr>
      </w:pPr>
      <w:r w:rsidRPr="00E40CEC">
        <w:rPr>
          <w:rFonts w:hint="eastAsia"/>
          <w:b/>
          <w:sz w:val="28"/>
        </w:rPr>
        <w:t>B</w:t>
      </w:r>
      <w:r w:rsidRPr="00E40CEC">
        <w:rPr>
          <w:rFonts w:hint="eastAsia"/>
          <w:b/>
          <w:sz w:val="28"/>
        </w:rPr>
        <w:t>：全球价值链</w:t>
      </w:r>
    </w:p>
    <w:p w:rsidR="00E40CEC" w:rsidRPr="007B72A9" w:rsidRDefault="00E40CEC" w:rsidP="007B72A9">
      <w:pPr>
        <w:pStyle w:val="a3"/>
        <w:numPr>
          <w:ilvl w:val="0"/>
          <w:numId w:val="6"/>
        </w:numPr>
        <w:ind w:left="709" w:firstLineChars="0" w:hanging="709"/>
        <w:rPr>
          <w:b/>
          <w:sz w:val="24"/>
        </w:rPr>
      </w:pPr>
      <w:r w:rsidRPr="007B72A9">
        <w:rPr>
          <w:b/>
          <w:sz w:val="24"/>
        </w:rPr>
        <w:t>全球价值链的测度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贸易增加值与贸易增加值率的定义、主要文献的计算方法、经济含义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贸易平衡与贸易增加值平衡的定义与计算，以及政策含义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垂直专业化与垂直专业化率的定义，主要文献的计算方法、经济含义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主要文献的贸易分解框架与方法</w:t>
      </w:r>
    </w:p>
    <w:p w:rsidR="007B72A9" w:rsidRPr="005B5674" w:rsidRDefault="00271E28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全球价值链的定义与文献由来，全球价值链理论在经典国际贸易理论中突破了哪些假设？有何意义？</w:t>
      </w:r>
    </w:p>
    <w:p w:rsidR="00271E28" w:rsidRDefault="00271E28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全球价值链的生产分解框架，</w:t>
      </w:r>
      <w:r w:rsidR="005B5674" w:rsidRPr="005B5674">
        <w:rPr>
          <w:rFonts w:ascii="宋体" w:eastAsia="宋体" w:hAnsi="宋体" w:hint="eastAsia"/>
          <w:szCs w:val="21"/>
        </w:rPr>
        <w:t>以及由此定义的</w:t>
      </w:r>
      <w:r w:rsidRPr="005B5674">
        <w:rPr>
          <w:rFonts w:ascii="宋体" w:eastAsia="宋体" w:hAnsi="宋体" w:hint="eastAsia"/>
          <w:szCs w:val="21"/>
        </w:rPr>
        <w:t>全球价值链参与度，</w:t>
      </w:r>
      <w:r w:rsidR="005B5674" w:rsidRPr="005B5674">
        <w:rPr>
          <w:rFonts w:ascii="宋体" w:eastAsia="宋体" w:hAnsi="宋体" w:hint="eastAsia"/>
          <w:szCs w:val="21"/>
        </w:rPr>
        <w:t xml:space="preserve"> 并与垂直专业化率定义的GVC参与度在定义和经济含义上有何差异，各自有缺点？</w:t>
      </w:r>
    </w:p>
    <w:p w:rsidR="005B5674" w:rsidRDefault="005B5674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全球价值链长度、跨境次数与产业在全球价值链位置的定义和测度？不同文献有不同方法，这些指标能说明那些全球价值链分工特征？</w:t>
      </w:r>
    </w:p>
    <w:p w:rsidR="005B5674" w:rsidRDefault="005B5674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全球价值链中一国产业的竞争力如何测度？</w:t>
      </w:r>
    </w:p>
    <w:p w:rsidR="00E40CEC" w:rsidRPr="00E40CEC" w:rsidRDefault="00802490" w:rsidP="00802490">
      <w:pPr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全球价值链与经济发展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全球价值链与环境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全球价值链与产业升级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全球价值链与服务贸易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电子商务与大数据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中小企业在全球价值链中的作用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企业全球价值链战略与管理</w:t>
      </w:r>
      <w:r w:rsidRPr="00802490">
        <w:rPr>
          <w:rFonts w:ascii="宋体" w:hAnsi="宋体" w:hint="eastAsia"/>
          <w:szCs w:val="21"/>
        </w:rPr>
        <w:t>的关系</w:t>
      </w:r>
    </w:p>
    <w:p w:rsidR="00131290" w:rsidRPr="00E40CEC" w:rsidRDefault="00131290" w:rsidP="00E40CEC">
      <w:pPr>
        <w:ind w:left="527"/>
      </w:pPr>
    </w:p>
    <w:sectPr w:rsidR="00131290" w:rsidRPr="00E4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00" w:rsidRDefault="005E6D00" w:rsidP="005B5674">
      <w:r>
        <w:separator/>
      </w:r>
    </w:p>
  </w:endnote>
  <w:endnote w:type="continuationSeparator" w:id="0">
    <w:p w:rsidR="005E6D00" w:rsidRDefault="005E6D00" w:rsidP="005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00" w:rsidRDefault="005E6D00" w:rsidP="005B5674">
      <w:r>
        <w:separator/>
      </w:r>
    </w:p>
  </w:footnote>
  <w:footnote w:type="continuationSeparator" w:id="0">
    <w:p w:rsidR="005E6D00" w:rsidRDefault="005E6D00" w:rsidP="005B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FCE"/>
    <w:multiLevelType w:val="hybridMultilevel"/>
    <w:tmpl w:val="B4DCE558"/>
    <w:lvl w:ilvl="0" w:tplc="17661B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6738B6"/>
    <w:multiLevelType w:val="hybridMultilevel"/>
    <w:tmpl w:val="F566D0F8"/>
    <w:lvl w:ilvl="0" w:tplc="4D4CAE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E24763"/>
    <w:multiLevelType w:val="hybridMultilevel"/>
    <w:tmpl w:val="292013D0"/>
    <w:lvl w:ilvl="0" w:tplc="F6E4434A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345440"/>
    <w:multiLevelType w:val="hybridMultilevel"/>
    <w:tmpl w:val="A07635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50620C9B"/>
    <w:multiLevelType w:val="hybridMultilevel"/>
    <w:tmpl w:val="025A708A"/>
    <w:lvl w:ilvl="0" w:tplc="4BA686EE">
      <w:start w:val="1"/>
      <w:numFmt w:val="decimal"/>
      <w:lvlText w:val="%1、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5" w15:restartNumberingAfterBreak="0">
    <w:nsid w:val="5A58281D"/>
    <w:multiLevelType w:val="hybridMultilevel"/>
    <w:tmpl w:val="41F0170C"/>
    <w:lvl w:ilvl="0" w:tplc="4D4CAE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78E"/>
    <w:multiLevelType w:val="hybridMultilevel"/>
    <w:tmpl w:val="077A4100"/>
    <w:lvl w:ilvl="0" w:tplc="6BA293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0"/>
    <w:rsid w:val="001009A8"/>
    <w:rsid w:val="00131290"/>
    <w:rsid w:val="0017770B"/>
    <w:rsid w:val="001F008E"/>
    <w:rsid w:val="00271E28"/>
    <w:rsid w:val="0044301D"/>
    <w:rsid w:val="00505BE0"/>
    <w:rsid w:val="005A652F"/>
    <w:rsid w:val="005B5674"/>
    <w:rsid w:val="005D250E"/>
    <w:rsid w:val="005E6D00"/>
    <w:rsid w:val="00607BB7"/>
    <w:rsid w:val="00686635"/>
    <w:rsid w:val="00687644"/>
    <w:rsid w:val="007A0DBB"/>
    <w:rsid w:val="007B72A9"/>
    <w:rsid w:val="00802490"/>
    <w:rsid w:val="00986256"/>
    <w:rsid w:val="00A07903"/>
    <w:rsid w:val="00B5425A"/>
    <w:rsid w:val="00E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12F6A-0714-4739-B609-92BAFA81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9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customStyle="1" w:styleId="4">
    <w:name w:val="4级正文"/>
    <w:basedOn w:val="a"/>
    <w:link w:val="4Char"/>
    <w:qFormat/>
    <w:rsid w:val="00E40CEC"/>
    <w:pPr>
      <w:widowControl/>
      <w:spacing w:after="160" w:line="360" w:lineRule="auto"/>
      <w:ind w:firstLineChars="200" w:firstLine="200"/>
    </w:pPr>
    <w:rPr>
      <w:rFonts w:cstheme="minorBidi"/>
      <w:kern w:val="0"/>
      <w:sz w:val="24"/>
      <w:szCs w:val="22"/>
    </w:rPr>
  </w:style>
  <w:style w:type="character" w:customStyle="1" w:styleId="4Char">
    <w:name w:val="4级正文 Char"/>
    <w:basedOn w:val="a0"/>
    <w:link w:val="4"/>
    <w:rsid w:val="00E40CEC"/>
    <w:rPr>
      <w:rFonts w:ascii="Times New Roman" w:eastAsia="宋体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B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6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6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祝坤福</dc:creator>
  <cp:lastModifiedBy>User</cp:lastModifiedBy>
  <cp:revision>2</cp:revision>
  <cp:lastPrinted>2019-01-17T07:54:00Z</cp:lastPrinted>
  <dcterms:created xsi:type="dcterms:W3CDTF">2023-08-28T06:44:00Z</dcterms:created>
  <dcterms:modified xsi:type="dcterms:W3CDTF">2023-08-28T06:44:00Z</dcterms:modified>
</cp:coreProperties>
</file>