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哈尔滨音乐学院硕士研究生入学考试大纲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考试科目名称：中西音乐史    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hint="eastAsia" w:ascii="宋体" w:hAnsi="宋体"/>
          <w:b/>
          <w:sz w:val="28"/>
          <w:szCs w:val="28"/>
        </w:rPr>
        <w:t>8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10</w:t>
      </w:r>
      <w:r>
        <w:rPr>
          <w:rFonts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主要考查考生对中国音乐史、西方音乐史基础知识的吸收消化和整合能力、逻辑思维和语言表述能力。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widowControl/>
        <w:spacing w:line="360" w:lineRule="auto"/>
        <w:ind w:firstLine="2530" w:firstLineChars="90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中国音乐史</w:t>
      </w:r>
    </w:p>
    <w:p>
      <w:pPr>
        <w:spacing w:line="400" w:lineRule="exact"/>
        <w:ind w:firstLine="2530" w:firstLineChars="900"/>
        <w:jc w:val="both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古代史部分</w:t>
      </w:r>
    </w:p>
    <w:p>
      <w:pPr>
        <w:numPr>
          <w:ilvl w:val="0"/>
          <w:numId w:val="1"/>
        </w:numPr>
        <w:spacing w:line="400" w:lineRule="exact"/>
        <w:ind w:left="1815" w:leftChars="0" w:hanging="135" w:firstLineChars="0"/>
        <w:rPr>
          <w:sz w:val="24"/>
        </w:rPr>
      </w:pPr>
      <w:r>
        <w:rPr>
          <w:rFonts w:hint="eastAsia"/>
          <w:b/>
          <w:bCs/>
          <w:sz w:val="24"/>
        </w:rPr>
        <w:t xml:space="preserve">   远古、夏、商时期 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第一节  我国古代音乐考古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音乐起源的多源性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第三节  远古、夏、商时期的两种音乐体裁：古歌、古乐舞</w:t>
      </w:r>
    </w:p>
    <w:p>
      <w:pPr>
        <w:numPr>
          <w:ilvl w:val="0"/>
          <w:numId w:val="1"/>
        </w:numPr>
        <w:tabs>
          <w:tab w:val="left" w:pos="1800"/>
          <w:tab w:val="clear" w:pos="2132"/>
        </w:tabs>
        <w:spacing w:line="400" w:lineRule="exact"/>
        <w:ind w:left="1815" w:leftChars="0" w:hanging="315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西周、春秋、战国时期 </w:t>
      </w:r>
    </w:p>
    <w:p>
      <w:pPr>
        <w:spacing w:line="400" w:lineRule="exact"/>
        <w:ind w:left="960" w:hanging="960" w:hangingChars="400"/>
        <w:rPr>
          <w:color w:val="FF0000"/>
          <w:sz w:val="24"/>
        </w:rPr>
      </w:pPr>
      <w:r>
        <w:rPr>
          <w:rFonts w:hint="eastAsia"/>
          <w:sz w:val="24"/>
        </w:rPr>
        <w:t>第二节  礼乐制的实质；我国第一个礼乐机构——春官</w:t>
      </w: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第三节  周代乐舞的分类；</w:t>
      </w:r>
    </w:p>
    <w:p>
      <w:pPr>
        <w:spacing w:line="400" w:lineRule="exact"/>
        <w:rPr>
          <w:b/>
          <w:bCs/>
          <w:sz w:val="24"/>
        </w:rPr>
      </w:pPr>
      <w:r>
        <w:rPr>
          <w:rFonts w:hint="eastAsia"/>
          <w:sz w:val="24"/>
        </w:rPr>
        <w:t>第四节  周代乐器的分类方法；编钟；音阶和十二律</w:t>
      </w:r>
      <w:bookmarkStart w:id="0" w:name="_GoBack"/>
      <w:bookmarkEnd w:id="0"/>
    </w:p>
    <w:p>
      <w:pPr>
        <w:spacing w:line="400" w:lineRule="exact"/>
        <w:ind w:left="2400" w:hanging="2400" w:hangingChars="1000"/>
        <w:rPr>
          <w:sz w:val="24"/>
        </w:rPr>
      </w:pPr>
      <w:r>
        <w:rPr>
          <w:rFonts w:hint="eastAsia"/>
          <w:sz w:val="24"/>
        </w:rPr>
        <w:t>第五节  春秋时期产生的计算乐律的理论——三分损益法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第六节  春秋战国时期的音乐思想及音乐论著</w:t>
      </w:r>
    </w:p>
    <w:p>
      <w:pPr>
        <w:spacing w:line="400" w:lineRule="exact"/>
        <w:ind w:firstLine="1687" w:firstLineChars="700"/>
        <w:rPr>
          <w:sz w:val="24"/>
        </w:rPr>
      </w:pPr>
      <w:r>
        <w:rPr>
          <w:rFonts w:hint="eastAsia"/>
          <w:b/>
          <w:bCs/>
          <w:sz w:val="24"/>
        </w:rPr>
        <w:t xml:space="preserve">第三章  秦、汉、魏、晋、南北朝时期 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b/>
          <w:bCs/>
          <w:sz w:val="24"/>
        </w:rPr>
        <w:t>秦、汉时期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汉代乐府的发展与变化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鼓吹乐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相和歌、相和大曲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百戏</w:t>
      </w:r>
    </w:p>
    <w:p>
      <w:pPr>
        <w:spacing w:line="400" w:lineRule="exact"/>
        <w:ind w:left="1200" w:hanging="1200" w:hangingChars="500"/>
        <w:rPr>
          <w:color w:val="FF0000"/>
          <w:sz w:val="24"/>
        </w:rPr>
      </w:pPr>
      <w:r>
        <w:rPr>
          <w:rFonts w:hint="eastAsia"/>
          <w:sz w:val="24"/>
        </w:rPr>
        <w:t xml:space="preserve">第六节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古琴</w:t>
      </w:r>
    </w:p>
    <w:p>
      <w:pPr>
        <w:spacing w:line="400" w:lineRule="exact"/>
        <w:ind w:firstLine="2409" w:firstLineChars="10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魏、晋、南北朝时期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第四-五节  民歌的新发展：清商乐与相和歌之间的变迁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第六节    歌舞音乐的发展：歌舞戏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第七节    嵇康的音乐思想</w:t>
      </w:r>
    </w:p>
    <w:p>
      <w:pPr>
        <w:spacing w:line="400" w:lineRule="exact"/>
      </w:pPr>
      <w:r>
        <w:rPr>
          <w:rFonts w:hint="eastAsia"/>
          <w:sz w:val="24"/>
        </w:rPr>
        <w:t>第九节   《碣石调·幽兰》</w:t>
      </w:r>
    </w:p>
    <w:p>
      <w:pPr>
        <w:spacing w:line="400" w:lineRule="exact"/>
        <w:ind w:left="213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第四章   隋、唐、五代时期</w:t>
      </w: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第二节  隋唐的宫廷燕乐：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一、唐代九部乐、十部乐；按照表演方式而设立的唐代二部伎:立部伎、坐部伎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二、宫廷燕乐中具有重要地位的歌舞大曲及法曲，著名乐舞《秦王破阵乐》《霓裳羽衣曲》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三、唐代的音乐机构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民间俗乐：曲子的产生、应用、对后世的影响；变文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  减字谱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第五节  《乐书要录》《教坊记》《乐府杂录》</w:t>
      </w:r>
    </w:p>
    <w:p>
      <w:pPr>
        <w:spacing w:line="400" w:lineRule="exact"/>
        <w:ind w:left="1260" w:leftChars="600" w:firstLine="964" w:firstLineChars="4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第五章   宋、元时期</w:t>
      </w:r>
    </w:p>
    <w:p>
      <w:pPr>
        <w:spacing w:line="400" w:lineRule="exact"/>
        <w:ind w:firstLine="2771" w:firstLineChars="1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宋时期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市民音乐：活动的中心瓦子勾栏</w:t>
      </w:r>
    </w:p>
    <w:p>
      <w:pPr>
        <w:spacing w:line="400" w:lineRule="exact"/>
        <w:ind w:left="720" w:hanging="720" w:hangingChars="300"/>
        <w:rPr>
          <w:sz w:val="24"/>
        </w:rPr>
      </w:pPr>
      <w:r>
        <w:rPr>
          <w:rFonts w:hint="eastAsia"/>
          <w:sz w:val="24"/>
        </w:rPr>
        <w:t>第四节  艺术歌曲和说唱音乐：</w:t>
      </w:r>
    </w:p>
    <w:p>
      <w:pPr>
        <w:spacing w:line="400" w:lineRule="exact"/>
        <w:ind w:left="718" w:leftChars="342" w:firstLine="240" w:firstLineChars="100"/>
        <w:rPr>
          <w:sz w:val="24"/>
        </w:rPr>
      </w:pPr>
      <w:r>
        <w:rPr>
          <w:rFonts w:hint="eastAsia"/>
          <w:sz w:val="24"/>
        </w:rPr>
        <w:t>艺术歌曲——种类；唱赚和赚的区别；</w:t>
      </w:r>
    </w:p>
    <w:p>
      <w:pPr>
        <w:spacing w:line="400" w:lineRule="exact"/>
        <w:ind w:left="850" w:leftChars="405" w:firstLine="141" w:firstLineChars="59"/>
        <w:rPr>
          <w:sz w:val="24"/>
        </w:rPr>
      </w:pPr>
      <w:r>
        <w:rPr>
          <w:rFonts w:hint="eastAsia"/>
          <w:sz w:val="24"/>
        </w:rPr>
        <w:t>说唱音乐——鼓子词与诸宫调之间的区别与特征；陶真与货郎儿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宋代戏曲艺术的成长 ：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一、戏曲艺术的发展概况；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二、宋代戏曲的两大体系——杂剧和南戏</w:t>
      </w:r>
    </w:p>
    <w:p>
      <w:pPr>
        <w:spacing w:line="400" w:lineRule="exact"/>
        <w:ind w:firstLine="3315" w:firstLineChars="1376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元时期</w:t>
      </w:r>
    </w:p>
    <w:p>
      <w:pPr>
        <w:spacing w:line="400" w:lineRule="exact"/>
        <w:rPr>
          <w:sz w:val="24"/>
        </w:rPr>
      </w:pPr>
      <w:r>
        <w:rPr>
          <w:rFonts w:hint="eastAsia"/>
          <w:bCs/>
          <w:sz w:val="24"/>
        </w:rPr>
        <w:t xml:space="preserve">第五节  </w:t>
      </w:r>
      <w:r>
        <w:rPr>
          <w:rFonts w:hint="eastAsia"/>
          <w:sz w:val="24"/>
        </w:rPr>
        <w:t>戏曲音乐的成熟与发展：</w:t>
      </w:r>
    </w:p>
    <w:p>
      <w:pPr>
        <w:spacing w:line="400" w:lineRule="exact"/>
        <w:ind w:firstLine="960" w:firstLineChars="400"/>
        <w:rPr>
          <w:sz w:val="24"/>
        </w:rPr>
      </w:pPr>
      <w:r>
        <w:rPr>
          <w:rFonts w:hint="eastAsia"/>
          <w:sz w:val="24"/>
        </w:rPr>
        <w:t>一、元杂剧在剧本、音乐、表演等方面的特征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二、元杂剧著名的作家和作品；关汉卿及其作品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>第六节  乐器与器乐的发展：琵琶曲《海青拿天鹅》</w:t>
      </w:r>
    </w:p>
    <w:p>
      <w:pPr>
        <w:spacing w:line="4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第八节  音乐论著《唱论》</w:t>
      </w:r>
    </w:p>
    <w:p>
      <w:pPr>
        <w:tabs>
          <w:tab w:val="left" w:pos="0"/>
        </w:tabs>
        <w:spacing w:line="400" w:lineRule="exact"/>
        <w:ind w:firstLine="2891" w:firstLineChars="1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明、清时期</w:t>
      </w:r>
    </w:p>
    <w:p>
      <w:pPr>
        <w:numPr>
          <w:ilvl w:val="0"/>
          <w:numId w:val="3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由南戏派生出来的四大声腔；魏良辅对昆山腔的改革；汤显祖的艺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术成就；京剧的形成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明代民歌的特点；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琴曲集《神奇秘谱》；朱载堉的“新法密率”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jc w:val="center"/>
        <w:rPr>
          <w:b/>
          <w:bCs/>
          <w:sz w:val="28"/>
        </w:rPr>
      </w:pPr>
    </w:p>
    <w:p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近现代音乐史部分</w:t>
      </w:r>
    </w:p>
    <w:p>
      <w:pPr>
        <w:spacing w:line="400" w:lineRule="exact"/>
        <w:jc w:val="center"/>
        <w:rPr>
          <w:b/>
          <w:bCs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>
      <w:pPr>
        <w:spacing w:line="360" w:lineRule="auto"/>
        <w:ind w:left="964" w:hanging="964" w:hangingChars="40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 西洋音乐文化的传入与中国新音乐的萌芽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第二节 新音乐的启蒙：学堂乐歌的内容及影响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>
      <w:pPr>
        <w:spacing w:line="360" w:lineRule="auto"/>
        <w:ind w:firstLine="1928" w:firstLineChars="800"/>
        <w:jc w:val="both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第三章 近代专业音乐的建立和发展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专业音乐教育的发展</w:t>
      </w:r>
    </w:p>
    <w:p>
      <w:pPr>
        <w:spacing w:line="360" w:lineRule="auto"/>
        <w:ind w:left="960" w:hanging="960" w:hangingChars="400"/>
        <w:rPr>
          <w:sz w:val="24"/>
        </w:rPr>
      </w:pPr>
      <w:r>
        <w:rPr>
          <w:rFonts w:hint="eastAsia"/>
          <w:sz w:val="24"/>
        </w:rPr>
        <w:t>第四节 王光祈、萧友梅、赵元任、黎锦晖的作品；刘天华及其民族器乐创作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4"/>
        </w:rPr>
        <w:t>第四章 “救亡抗日”时期的中国新音乐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三十年代前后的专业音乐教育和音乐创作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黄自等人的音乐创作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第五节 左翼音乐运动的开展：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一、聂耳及其音乐创作</w:t>
      </w:r>
      <w:r>
        <w:rPr>
          <w:rFonts w:hint="eastAsia"/>
          <w:sz w:val="28"/>
        </w:rPr>
        <w:t xml:space="preserve">  </w:t>
      </w:r>
    </w:p>
    <w:p>
      <w:pPr>
        <w:spacing w:line="360" w:lineRule="auto"/>
        <w:ind w:left="538" w:firstLine="240" w:firstLineChars="100"/>
        <w:rPr>
          <w:color w:val="FF0000"/>
          <w:sz w:val="24"/>
        </w:rPr>
      </w:pPr>
      <w:r>
        <w:rPr>
          <w:rFonts w:hint="eastAsia"/>
          <w:sz w:val="24"/>
        </w:rPr>
        <w:t>二、救亡歌咏运动的开展及众多音乐家的音乐创作</w:t>
      </w:r>
    </w:p>
    <w:p>
      <w:pPr>
        <w:spacing w:line="360" w:lineRule="auto"/>
        <w:ind w:left="538"/>
        <w:rPr>
          <w:sz w:val="24"/>
        </w:rPr>
      </w:pPr>
      <w:r>
        <w:rPr>
          <w:rFonts w:hint="eastAsia"/>
          <w:sz w:val="24"/>
        </w:rPr>
        <w:t xml:space="preserve">  三、冼星海及其音乐创作</w:t>
      </w:r>
    </w:p>
    <w:p>
      <w:pPr>
        <w:spacing w:line="360" w:lineRule="auto"/>
        <w:ind w:firstLine="1687" w:firstLineChars="700"/>
        <w:jc w:val="both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 四十年代国统区的音乐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第四节 江文也、马思聪等人的音乐创作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第七章 四十年代抗日民主根据地与解放区的音乐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新秧歌运动、秧歌剧和新歌剧的发展</w:t>
      </w:r>
    </w:p>
    <w:p>
      <w:pPr>
        <w:widowControl/>
        <w:spacing w:line="360" w:lineRule="auto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西方音乐史</w:t>
      </w:r>
    </w:p>
    <w:p>
      <w:pPr>
        <w:widowControl/>
        <w:spacing w:line="360" w:lineRule="auto"/>
        <w:ind w:firstLine="1813" w:firstLineChars="700"/>
        <w:jc w:val="left"/>
        <w:rPr>
          <w:rFonts w:ascii="宋体" w:hAnsi="宋体" w:cs="宋体"/>
          <w:b/>
          <w:bCs/>
          <w:color w:val="000000"/>
          <w:spacing w:val="9"/>
          <w:kern w:val="0"/>
          <w:sz w:val="24"/>
        </w:rPr>
      </w:pPr>
    </w:p>
    <w:p>
      <w:pPr>
        <w:widowControl/>
        <w:spacing w:line="360" w:lineRule="auto"/>
        <w:ind w:firstLine="2589" w:firstLineChars="100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第一章  古希腊和古罗马时期的音乐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古希腊音乐的特点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古希腊的乐器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古希腊的音乐理论</w:t>
      </w:r>
    </w:p>
    <w:p>
      <w:pPr>
        <w:widowControl/>
        <w:spacing w:line="360" w:lineRule="auto"/>
        <w:ind w:firstLine="2530" w:firstLineChars="10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第二章  </w:t>
      </w: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中世纪时期音乐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格里高利圣咏的形式及其发展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复调音乐的兴起和早期发展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中世纪的世俗音乐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8"/>
          <w:kern w:val="0"/>
          <w:sz w:val="24"/>
        </w:rPr>
        <w:t xml:space="preserve"> 文艺复兴时期音乐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法-佛兰德乐派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宗教改革对音乐的影响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意大利牧歌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罗马乐派与威尼斯乐派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巴洛克时期的音乐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歌剧的诞生与最初的发展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清唱剧、康塔塔和受难乐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代表性作曲家：巴赫、亨德尔及其他代表人物</w:t>
      </w:r>
    </w:p>
    <w:p>
      <w:pPr>
        <w:widowControl/>
        <w:numPr>
          <w:ilvl w:val="0"/>
          <w:numId w:val="4"/>
        </w:numPr>
        <w:spacing w:line="360" w:lineRule="auto"/>
        <w:ind w:firstLine="323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>古典主义时期的音乐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古典时期的器乐发展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格鲁克的歌剧改革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海顿、莫扎特和贝多芬的音乐创作与历史贡献</w:t>
      </w:r>
    </w:p>
    <w:p>
      <w:pPr>
        <w:widowControl/>
        <w:spacing w:line="360" w:lineRule="auto"/>
        <w:ind w:left="2127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 xml:space="preserve">  第六章 浪漫主义时期的音乐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浪漫主义重要</w:t>
      </w:r>
      <w:r>
        <w:rPr>
          <w:rFonts w:hint="eastAsia" w:ascii="宋体" w:hAnsi="宋体" w:cs="宋体"/>
          <w:iCs/>
          <w:color w:val="000000"/>
          <w:kern w:val="0"/>
          <w:sz w:val="24"/>
        </w:rPr>
        <w:t>作曲家</w:t>
      </w: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及其贡献</w:t>
      </w:r>
      <w:r>
        <w:rPr>
          <w:rFonts w:hint="eastAsia" w:ascii="宋体" w:hAnsi="宋体" w:cs="宋体"/>
          <w:color w:val="000000"/>
          <w:kern w:val="0"/>
          <w:sz w:val="24"/>
        </w:rPr>
        <w:t>：舒伯特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柏辽兹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门德尔松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舒曼、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肖邦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李斯特、</w:t>
      </w:r>
      <w:r>
        <w:rPr>
          <w:rFonts w:hint="eastAsia" w:ascii="宋体" w:hAnsi="宋体" w:cs="宋体"/>
          <w:color w:val="000000"/>
          <w:kern w:val="0"/>
          <w:sz w:val="24"/>
        </w:rPr>
        <w:t>勃拉姆斯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布鲁克纳、</w:t>
      </w:r>
      <w:r>
        <w:rPr>
          <w:rFonts w:hint="eastAsia" w:ascii="宋体" w:hAnsi="宋体" w:cs="宋体"/>
          <w:color w:val="000000"/>
          <w:kern w:val="0"/>
          <w:sz w:val="24"/>
        </w:rPr>
        <w:t>马勒、理夏德·施特劳斯</w:t>
      </w:r>
    </w:p>
    <w:p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浪漫主义歌剧 ：德国、法国、意大利歌剧特点、代表作曲家、代表作品</w:t>
      </w:r>
      <w:r>
        <w:rPr>
          <w:rFonts w:hint="eastAsia" w:ascii="宋体" w:hAnsi="宋体" w:cs="宋体"/>
          <w:color w:val="FF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eastAsia="微软雅黑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民族乐派：俄罗斯、捷克、挪威、芬兰等民族乐派概述与音乐基本特征</w:t>
      </w:r>
    </w:p>
    <w:p>
      <w:pPr>
        <w:widowControl/>
        <w:spacing w:line="360" w:lineRule="auto"/>
        <w:ind w:firstLine="2409" w:firstLineChars="10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第七章  二十世纪的音乐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印象主义音乐：德彪西、拉威尔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表现主义音乐：勋伯格与十二音技术；新维也纳乐派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新古典主义音乐：斯特拉文斯基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  <w:lang w:val="en-US" w:eastAsia="zh-CN"/>
        </w:rPr>
        <w:t>法国“六人团”、欣德米特等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20世纪匈牙利、苏联、美国、英国、捷克、波兰的音乐发展与代表性作曲家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二战以后的音乐风格：</w:t>
      </w:r>
      <w:r>
        <w:rPr>
          <w:rFonts w:hint="eastAsia"/>
          <w:color w:val="000000"/>
          <w:sz w:val="24"/>
          <w:lang w:val="en-US" w:eastAsia="zh-CN"/>
        </w:rPr>
        <w:t>整体</w:t>
      </w:r>
      <w:r>
        <w:rPr>
          <w:rFonts w:hint="eastAsia"/>
          <w:color w:val="000000"/>
          <w:sz w:val="24"/>
        </w:rPr>
        <w:t>序列音乐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偶然音乐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微分音音乐、噪音音乐、电子音乐、新音色、</w:t>
      </w:r>
      <w:r>
        <w:rPr>
          <w:rFonts w:hint="eastAsia"/>
          <w:color w:val="000000"/>
          <w:sz w:val="24"/>
          <w:lang w:val="en-US" w:eastAsia="zh-CN"/>
        </w:rPr>
        <w:t>简约派、新浪漫主义等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试卷结构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1、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int="eastAsia" w:hAnsi="宋体"/>
          <w:sz w:val="24"/>
        </w:rPr>
        <w:t>（中国音乐史部分75分，西方音乐史部分75分）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 w:hAnsi="宋体"/>
          <w:sz w:val="24"/>
        </w:rPr>
        <w:t>3、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1、《中国音乐通史简编》（修订版），孙继南、周柱铨编著，山东教育出版社，2013年1月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2、《西方音乐简史》，余志刚编著，高等教育出版社，2006年11月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3、《中国近现代音乐史》（第三次修订版），汪毓和编著，人民音乐出版社，2018年7月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color w:val="000000"/>
          <w:sz w:val="24"/>
        </w:rPr>
        <w:t>4、《西方音乐通史》，于润洋主编，上海音乐出版社，2003年7月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3E398E"/>
    <w:multiLevelType w:val="singleLevel"/>
    <w:tmpl w:val="BA3E398E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195C0C9E"/>
    <w:multiLevelType w:val="multilevel"/>
    <w:tmpl w:val="195C0C9E"/>
    <w:lvl w:ilvl="0" w:tentative="0">
      <w:start w:val="3"/>
      <w:numFmt w:val="japaneseCounting"/>
      <w:lvlText w:val="第%1章"/>
      <w:lvlJc w:val="left"/>
      <w:pPr>
        <w:ind w:left="2087" w:hanging="810"/>
      </w:pPr>
      <w:rPr>
        <w:rFonts w:hint="default" w:ascii="宋体" w:hAnsi="宋体" w:eastAsia="宋体"/>
        <w:lang w:val="en-US"/>
      </w:rPr>
    </w:lvl>
    <w:lvl w:ilvl="1" w:tentative="0">
      <w:start w:val="1"/>
      <w:numFmt w:val="lowerLetter"/>
      <w:lvlText w:val="%2)"/>
      <w:lvlJc w:val="left"/>
      <w:pPr>
        <w:ind w:left="2117" w:hanging="420"/>
      </w:pPr>
    </w:lvl>
    <w:lvl w:ilvl="2" w:tentative="0">
      <w:start w:val="1"/>
      <w:numFmt w:val="lowerRoman"/>
      <w:lvlText w:val="%3."/>
      <w:lvlJc w:val="right"/>
      <w:pPr>
        <w:ind w:left="2537" w:hanging="420"/>
      </w:pPr>
    </w:lvl>
    <w:lvl w:ilvl="3" w:tentative="0">
      <w:start w:val="1"/>
      <w:numFmt w:val="decimal"/>
      <w:lvlText w:val="%4."/>
      <w:lvlJc w:val="left"/>
      <w:pPr>
        <w:ind w:left="2957" w:hanging="420"/>
      </w:pPr>
    </w:lvl>
    <w:lvl w:ilvl="4" w:tentative="0">
      <w:start w:val="1"/>
      <w:numFmt w:val="lowerLetter"/>
      <w:lvlText w:val="%5)"/>
      <w:lvlJc w:val="left"/>
      <w:pPr>
        <w:ind w:left="3377" w:hanging="420"/>
      </w:pPr>
    </w:lvl>
    <w:lvl w:ilvl="5" w:tentative="0">
      <w:start w:val="1"/>
      <w:numFmt w:val="lowerRoman"/>
      <w:lvlText w:val="%6."/>
      <w:lvlJc w:val="right"/>
      <w:pPr>
        <w:ind w:left="3797" w:hanging="420"/>
      </w:pPr>
    </w:lvl>
    <w:lvl w:ilvl="6" w:tentative="0">
      <w:start w:val="1"/>
      <w:numFmt w:val="decimal"/>
      <w:lvlText w:val="%7."/>
      <w:lvlJc w:val="left"/>
      <w:pPr>
        <w:ind w:left="4217" w:hanging="420"/>
      </w:pPr>
    </w:lvl>
    <w:lvl w:ilvl="7" w:tentative="0">
      <w:start w:val="1"/>
      <w:numFmt w:val="lowerLetter"/>
      <w:lvlText w:val="%8)"/>
      <w:lvlJc w:val="left"/>
      <w:pPr>
        <w:ind w:left="4637" w:hanging="420"/>
      </w:pPr>
    </w:lvl>
    <w:lvl w:ilvl="8" w:tentative="0">
      <w:start w:val="1"/>
      <w:numFmt w:val="lowerRoman"/>
      <w:lvlText w:val="%9."/>
      <w:lvlJc w:val="right"/>
      <w:pPr>
        <w:ind w:left="5057" w:hanging="420"/>
      </w:pPr>
    </w:lvl>
  </w:abstractNum>
  <w:abstractNum w:abstractNumId="2">
    <w:nsid w:val="679F16F9"/>
    <w:multiLevelType w:val="multilevel"/>
    <w:tmpl w:val="679F16F9"/>
    <w:lvl w:ilvl="0" w:tentative="0">
      <w:start w:val="1"/>
      <w:numFmt w:val="japaneseCounting"/>
      <w:lvlText w:val="第%1章"/>
      <w:lvlJc w:val="left"/>
      <w:pPr>
        <w:tabs>
          <w:tab w:val="left" w:pos="2132"/>
        </w:tabs>
        <w:ind w:left="181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1783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203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623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043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463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3883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303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4723" w:hanging="420"/>
      </w:pPr>
    </w:lvl>
  </w:abstractNum>
  <w:abstractNum w:abstractNumId="3">
    <w:nsid w:val="6A0C25AF"/>
    <w:multiLevelType w:val="multilevel"/>
    <w:tmpl w:val="6A0C25AF"/>
    <w:lvl w:ilvl="0" w:tentative="0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0D745D"/>
    <w:multiLevelType w:val="multilevel"/>
    <w:tmpl w:val="700D745D"/>
    <w:lvl w:ilvl="0" w:tentative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ZmI2NjRhNDcyNjYyMGRkNzEzMDk4ZGViNjg2YWIifQ=="/>
  </w:docVars>
  <w:rsids>
    <w:rsidRoot w:val="00A2121A"/>
    <w:rsid w:val="003C42EB"/>
    <w:rsid w:val="006444CD"/>
    <w:rsid w:val="00A2121A"/>
    <w:rsid w:val="00C42AA1"/>
    <w:rsid w:val="00D80559"/>
    <w:rsid w:val="00E125E2"/>
    <w:rsid w:val="00EE655F"/>
    <w:rsid w:val="077C00C8"/>
    <w:rsid w:val="08AD6EC3"/>
    <w:rsid w:val="0C2F5704"/>
    <w:rsid w:val="0E6D23FE"/>
    <w:rsid w:val="1B6C30B2"/>
    <w:rsid w:val="1CC234DE"/>
    <w:rsid w:val="229538B3"/>
    <w:rsid w:val="25AD7442"/>
    <w:rsid w:val="315A4B25"/>
    <w:rsid w:val="350C2067"/>
    <w:rsid w:val="3E9065E3"/>
    <w:rsid w:val="475F6B94"/>
    <w:rsid w:val="47BB1AC4"/>
    <w:rsid w:val="4E0B2BCE"/>
    <w:rsid w:val="4EFE1156"/>
    <w:rsid w:val="5D015515"/>
    <w:rsid w:val="5DB962EB"/>
    <w:rsid w:val="61BF46DE"/>
    <w:rsid w:val="62464551"/>
    <w:rsid w:val="6AD34BD8"/>
    <w:rsid w:val="6BDE7135"/>
    <w:rsid w:val="734B6C73"/>
    <w:rsid w:val="7A35713F"/>
    <w:rsid w:val="7DFB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1980</Words>
  <Characters>2004</Characters>
  <Lines>16</Lines>
  <Paragraphs>4</Paragraphs>
  <TotalTime>17</TotalTime>
  <ScaleCrop>false</ScaleCrop>
  <LinksUpToDate>false</LinksUpToDate>
  <CharactersWithSpaces>2196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2020-09-22T07:09:00Z</dcterms:created>
  <dc:creator>lenovo</dc:creator>
  <cp:lastModifiedBy>Administrator</cp:lastModifiedBy>
  <dcterms:modified xsi:type="dcterms:W3CDTF">2023-09-20T02:46:17Z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9DE3FDD1084643BCB6052BE08326F334</vt:lpwstr>
  </property>
</Properties>
</file>