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b/>
          <w:sz w:val="44"/>
          <w:szCs w:val="44"/>
        </w:rPr>
      </w:pPr>
      <w:r>
        <w:rPr>
          <w:rFonts w:hint="eastAsia" w:eastAsia="方正小标宋简体"/>
          <w:b/>
          <w:sz w:val="44"/>
          <w:szCs w:val="44"/>
          <w:u w:val="single"/>
          <w:lang w:val="en-US" w:eastAsia="zh-CN"/>
        </w:rPr>
        <w:t>2024</w:t>
      </w:r>
      <w:r>
        <w:rPr>
          <w:rFonts w:hint="eastAsia" w:eastAsia="方正小标宋简体"/>
          <w:b/>
          <w:sz w:val="44"/>
          <w:szCs w:val="44"/>
          <w:lang w:val="en-US" w:eastAsia="zh-CN"/>
        </w:rPr>
        <w:t>硕</w:t>
      </w:r>
      <w:r>
        <w:rPr>
          <w:rFonts w:eastAsia="方正小标宋简体"/>
          <w:b/>
          <w:sz w:val="44"/>
          <w:szCs w:val="44"/>
        </w:rPr>
        <w:t>士研究生入学考试自命题科目</w:t>
      </w:r>
    </w:p>
    <w:p>
      <w:pPr>
        <w:spacing w:line="560" w:lineRule="exact"/>
        <w:jc w:val="center"/>
        <w:rPr>
          <w:rFonts w:eastAsia="方正小标宋简体"/>
          <w:bCs/>
          <w:sz w:val="44"/>
          <w:szCs w:val="44"/>
        </w:rPr>
      </w:pPr>
      <w:r>
        <w:rPr>
          <w:rFonts w:eastAsia="方正小标宋简体"/>
          <w:b/>
          <w:sz w:val="44"/>
          <w:szCs w:val="44"/>
        </w:rPr>
        <w:t>考试</w:t>
      </w:r>
      <w:bookmarkStart w:id="0" w:name="_GoBack"/>
      <w:bookmarkEnd w:id="0"/>
      <w:r>
        <w:rPr>
          <w:rFonts w:eastAsia="方正小标宋简体"/>
          <w:b/>
          <w:sz w:val="44"/>
          <w:szCs w:val="44"/>
        </w:rPr>
        <w:t>大纲</w:t>
      </w:r>
    </w:p>
    <w:tbl>
      <w:tblPr>
        <w:tblStyle w:val="8"/>
        <w:tblW w:w="8522" w:type="dxa"/>
        <w:jc w:val="center"/>
        <w:tblLayout w:type="fixed"/>
        <w:tblCellMar>
          <w:top w:w="0" w:type="dxa"/>
          <w:left w:w="108" w:type="dxa"/>
          <w:bottom w:w="0" w:type="dxa"/>
          <w:right w:w="108" w:type="dxa"/>
        </w:tblCellMar>
      </w:tblPr>
      <w:tblGrid>
        <w:gridCol w:w="5670"/>
        <w:gridCol w:w="2852"/>
      </w:tblGrid>
      <w:tr>
        <w:tblPrEx>
          <w:tblCellMar>
            <w:top w:w="0" w:type="dxa"/>
            <w:left w:w="108" w:type="dxa"/>
            <w:bottom w:w="0" w:type="dxa"/>
            <w:right w:w="108" w:type="dxa"/>
          </w:tblCellMar>
        </w:tblPrEx>
        <w:trPr>
          <w:trHeight w:val="520" w:hRule="atLeast"/>
          <w:jc w:val="center"/>
        </w:trPr>
        <w:tc>
          <w:tcPr>
            <w:tcW w:w="5670" w:type="dxa"/>
          </w:tcPr>
          <w:p>
            <w:pPr>
              <w:spacing w:after="100" w:afterAutospacing="1"/>
              <w:rPr>
                <w:rFonts w:eastAsia="仿宋_GB2312"/>
                <w:bCs/>
                <w:sz w:val="28"/>
                <w:szCs w:val="28"/>
              </w:rPr>
            </w:pPr>
            <w:r>
              <w:rPr>
                <w:rFonts w:hint="eastAsia" w:eastAsia="仿宋_GB2312"/>
                <w:bCs/>
                <w:sz w:val="28"/>
                <w:szCs w:val="28"/>
              </w:rPr>
              <w:t>考试</w:t>
            </w:r>
            <w:r>
              <w:rPr>
                <w:rFonts w:eastAsia="仿宋_GB2312"/>
                <w:bCs/>
                <w:sz w:val="28"/>
                <w:szCs w:val="28"/>
              </w:rPr>
              <w:t>阶段</w:t>
            </w:r>
            <w:r>
              <w:rPr>
                <w:rFonts w:hint="eastAsia" w:eastAsia="仿宋_GB2312"/>
                <w:bCs/>
                <w:sz w:val="28"/>
                <w:szCs w:val="28"/>
              </w:rPr>
              <w:t>：</w:t>
            </w:r>
            <w:r>
              <w:rPr>
                <w:rFonts w:eastAsia="仿宋_GB2312"/>
                <w:bCs/>
                <w:sz w:val="28"/>
                <w:szCs w:val="28"/>
              </w:rPr>
              <w:t>初试</w:t>
            </w:r>
          </w:p>
        </w:tc>
        <w:tc>
          <w:tcPr>
            <w:tcW w:w="2852" w:type="dxa"/>
          </w:tcPr>
          <w:p>
            <w:pPr>
              <w:spacing w:after="100" w:afterAutospacing="1"/>
              <w:rPr>
                <w:rFonts w:hint="default" w:eastAsia="仿宋_GB2312"/>
                <w:bCs/>
                <w:sz w:val="28"/>
                <w:szCs w:val="28"/>
                <w:lang w:val="en-US" w:eastAsia="zh-CN"/>
              </w:rPr>
            </w:pPr>
            <w:r>
              <w:rPr>
                <w:rFonts w:hint="eastAsia" w:eastAsia="仿宋_GB2312"/>
                <w:bCs/>
                <w:sz w:val="28"/>
                <w:szCs w:val="28"/>
              </w:rPr>
              <w:t>科目</w:t>
            </w:r>
            <w:r>
              <w:rPr>
                <w:rFonts w:eastAsia="仿宋_GB2312"/>
                <w:bCs/>
                <w:sz w:val="28"/>
                <w:szCs w:val="28"/>
              </w:rPr>
              <w:t>满分值：</w:t>
            </w:r>
            <w:r>
              <w:rPr>
                <w:rFonts w:hint="eastAsia" w:eastAsia="仿宋_GB2312"/>
                <w:bCs/>
                <w:sz w:val="28"/>
                <w:szCs w:val="28"/>
                <w:lang w:val="en-US" w:eastAsia="zh-CN"/>
              </w:rPr>
              <w:t>150</w:t>
            </w:r>
          </w:p>
        </w:tc>
      </w:tr>
      <w:tr>
        <w:tblPrEx>
          <w:tblCellMar>
            <w:top w:w="0" w:type="dxa"/>
            <w:left w:w="108" w:type="dxa"/>
            <w:bottom w:w="0" w:type="dxa"/>
            <w:right w:w="108" w:type="dxa"/>
          </w:tblCellMar>
        </w:tblPrEx>
        <w:trPr>
          <w:trHeight w:val="520" w:hRule="atLeast"/>
          <w:jc w:val="center"/>
        </w:trPr>
        <w:tc>
          <w:tcPr>
            <w:tcW w:w="5670" w:type="dxa"/>
          </w:tcPr>
          <w:p>
            <w:pPr>
              <w:spacing w:after="100" w:afterAutospacing="1"/>
              <w:rPr>
                <w:rFonts w:hint="default" w:eastAsia="仿宋_GB2312"/>
                <w:bCs/>
                <w:sz w:val="28"/>
                <w:szCs w:val="28"/>
                <w:lang w:val="en-US" w:eastAsia="zh-CN"/>
              </w:rPr>
            </w:pPr>
            <w:r>
              <w:rPr>
                <w:rFonts w:eastAsia="仿宋_GB2312"/>
                <w:bCs/>
                <w:sz w:val="28"/>
                <w:szCs w:val="28"/>
              </w:rPr>
              <w:t>考试科目：</w:t>
            </w:r>
            <w:r>
              <w:rPr>
                <w:rFonts w:hint="eastAsia" w:eastAsia="仿宋_GB2312"/>
                <w:bCs/>
                <w:sz w:val="28"/>
                <w:szCs w:val="28"/>
                <w:lang w:val="en-US" w:eastAsia="zh-CN"/>
              </w:rPr>
              <w:t>汉语基础</w:t>
            </w:r>
          </w:p>
        </w:tc>
        <w:tc>
          <w:tcPr>
            <w:tcW w:w="2852" w:type="dxa"/>
          </w:tcPr>
          <w:p>
            <w:pPr>
              <w:spacing w:after="100" w:afterAutospacing="1"/>
              <w:rPr>
                <w:rFonts w:hint="default" w:eastAsia="仿宋_GB2312"/>
                <w:bCs/>
                <w:sz w:val="28"/>
                <w:szCs w:val="28"/>
                <w:lang w:val="en-US" w:eastAsia="zh-CN"/>
              </w:rPr>
            </w:pPr>
            <w:r>
              <w:rPr>
                <w:rFonts w:eastAsia="仿宋_GB2312"/>
                <w:bCs/>
                <w:sz w:val="28"/>
                <w:szCs w:val="28"/>
              </w:rPr>
              <w:t>科目代码：</w:t>
            </w:r>
            <w:r>
              <w:rPr>
                <w:rFonts w:hint="eastAsia" w:eastAsia="仿宋_GB2312"/>
                <w:bCs/>
                <w:sz w:val="28"/>
                <w:szCs w:val="28"/>
                <w:lang w:val="en-US" w:eastAsia="zh-CN"/>
              </w:rPr>
              <w:t>354</w:t>
            </w:r>
          </w:p>
        </w:tc>
      </w:tr>
      <w:tr>
        <w:tblPrEx>
          <w:tblCellMar>
            <w:top w:w="0" w:type="dxa"/>
            <w:left w:w="108" w:type="dxa"/>
            <w:bottom w:w="0" w:type="dxa"/>
            <w:right w:w="108" w:type="dxa"/>
          </w:tblCellMar>
        </w:tblPrEx>
        <w:trPr>
          <w:trHeight w:val="520" w:hRule="atLeast"/>
          <w:jc w:val="center"/>
        </w:trPr>
        <w:tc>
          <w:tcPr>
            <w:tcW w:w="5670" w:type="dxa"/>
          </w:tcPr>
          <w:p>
            <w:pPr>
              <w:spacing w:after="100" w:afterAutospacing="1"/>
              <w:rPr>
                <w:rFonts w:eastAsia="仿宋_GB2312"/>
                <w:bCs/>
                <w:sz w:val="28"/>
                <w:szCs w:val="28"/>
              </w:rPr>
            </w:pPr>
            <w:r>
              <w:rPr>
                <w:rFonts w:hint="eastAsia" w:eastAsia="仿宋_GB2312"/>
                <w:bCs/>
                <w:sz w:val="28"/>
                <w:szCs w:val="28"/>
              </w:rPr>
              <w:t>考试</w:t>
            </w:r>
            <w:r>
              <w:rPr>
                <w:rFonts w:eastAsia="仿宋_GB2312"/>
                <w:bCs/>
                <w:sz w:val="28"/>
                <w:szCs w:val="28"/>
              </w:rPr>
              <w:t>方式：</w:t>
            </w:r>
            <w:r>
              <w:rPr>
                <w:rFonts w:hint="eastAsia" w:eastAsia="仿宋_GB2312"/>
                <w:bCs/>
                <w:sz w:val="28"/>
                <w:szCs w:val="28"/>
              </w:rPr>
              <w:t>闭卷</w:t>
            </w:r>
            <w:r>
              <w:rPr>
                <w:rFonts w:eastAsia="仿宋_GB2312"/>
                <w:bCs/>
                <w:sz w:val="28"/>
                <w:szCs w:val="28"/>
              </w:rPr>
              <w:t>笔试</w:t>
            </w:r>
          </w:p>
        </w:tc>
        <w:tc>
          <w:tcPr>
            <w:tcW w:w="2852" w:type="dxa"/>
          </w:tcPr>
          <w:p>
            <w:pPr>
              <w:spacing w:after="100" w:afterAutospacing="1"/>
              <w:rPr>
                <w:rFonts w:eastAsia="仿宋_GB2312"/>
                <w:bCs/>
                <w:sz w:val="28"/>
                <w:szCs w:val="28"/>
              </w:rPr>
            </w:pPr>
            <w:r>
              <w:rPr>
                <w:rFonts w:hint="eastAsia" w:eastAsia="仿宋_GB2312"/>
                <w:bCs/>
                <w:sz w:val="28"/>
                <w:szCs w:val="28"/>
              </w:rPr>
              <w:t>考试</w:t>
            </w:r>
            <w:r>
              <w:rPr>
                <w:rFonts w:eastAsia="仿宋_GB2312"/>
                <w:bCs/>
                <w:sz w:val="28"/>
                <w:szCs w:val="28"/>
              </w:rPr>
              <w:t>时长：</w:t>
            </w:r>
            <w:r>
              <w:rPr>
                <w:rFonts w:hint="eastAsia" w:eastAsia="仿宋_GB2312"/>
                <w:bCs/>
                <w:sz w:val="28"/>
                <w:szCs w:val="28"/>
              </w:rPr>
              <w:t>180分钟</w:t>
            </w:r>
          </w:p>
        </w:tc>
      </w:tr>
    </w:tbl>
    <w:p>
      <w:pPr>
        <w:rPr>
          <w:rFonts w:eastAsia="黑体"/>
          <w:b/>
          <w:bCs/>
          <w:sz w:val="28"/>
          <w:szCs w:val="28"/>
        </w:rPr>
      </w:pPr>
    </w:p>
    <w:p>
      <w:pPr>
        <w:rPr>
          <w:rFonts w:eastAsia="黑体"/>
          <w:b/>
          <w:bCs/>
          <w:sz w:val="28"/>
          <w:szCs w:val="28"/>
        </w:rPr>
      </w:pPr>
      <w:r>
        <w:rPr>
          <w:rFonts w:eastAsia="黑体"/>
          <w:b/>
          <w:bCs/>
          <w:sz w:val="28"/>
          <w:szCs w:val="28"/>
        </w:rPr>
        <w:t>一、</w:t>
      </w:r>
      <w:r>
        <w:rPr>
          <w:rFonts w:hint="eastAsia" w:eastAsia="黑体"/>
          <w:b/>
          <w:bCs/>
          <w:sz w:val="28"/>
          <w:szCs w:val="28"/>
        </w:rPr>
        <w:t>科目</w:t>
      </w:r>
      <w:r>
        <w:rPr>
          <w:rFonts w:eastAsia="黑体"/>
          <w:b/>
          <w:bCs/>
          <w:sz w:val="28"/>
          <w:szCs w:val="28"/>
        </w:rPr>
        <w:t>的总体要求</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lang w:val="en-US" w:eastAsia="zh-CN"/>
        </w:rPr>
        <w:t>考试性质：</w:t>
      </w:r>
      <w:r>
        <w:rPr>
          <w:rFonts w:hint="eastAsia" w:ascii="仿宋_GB2312" w:hAnsi="宋体" w:eastAsia="仿宋_GB2312"/>
          <w:sz w:val="28"/>
          <w:szCs w:val="28"/>
        </w:rPr>
        <w:t>汉语基础考试是国际</w:t>
      </w:r>
      <w:r>
        <w:rPr>
          <w:rFonts w:hint="eastAsia" w:ascii="仿宋_GB2312" w:hAnsi="宋体" w:eastAsia="仿宋_GB2312"/>
          <w:sz w:val="28"/>
          <w:szCs w:val="28"/>
          <w:lang w:val="en-US" w:eastAsia="zh-CN"/>
        </w:rPr>
        <w:t>中文</w:t>
      </w:r>
      <w:r>
        <w:rPr>
          <w:rFonts w:hint="eastAsia" w:ascii="仿宋_GB2312" w:hAnsi="宋体" w:eastAsia="仿宋_GB2312"/>
          <w:sz w:val="28"/>
          <w:szCs w:val="28"/>
        </w:rPr>
        <w:t>教育硕士生入学考试科目之一，是由汉语国际教育硕士专业学位教育指导委员会统一制定考试大纲，教育部授权的各国际</w:t>
      </w:r>
      <w:r>
        <w:rPr>
          <w:rFonts w:hint="eastAsia" w:ascii="仿宋_GB2312" w:hAnsi="宋体" w:eastAsia="仿宋_GB2312"/>
          <w:sz w:val="28"/>
          <w:szCs w:val="28"/>
          <w:lang w:val="en-US" w:eastAsia="zh-CN"/>
        </w:rPr>
        <w:t>中文</w:t>
      </w:r>
      <w:r>
        <w:rPr>
          <w:rFonts w:hint="eastAsia" w:ascii="仿宋_GB2312" w:hAnsi="宋体" w:eastAsia="仿宋_GB2312"/>
          <w:sz w:val="28"/>
          <w:szCs w:val="28"/>
        </w:rPr>
        <w:t>教育硕士生招生院校自行命题的选拔性考试。本考试大纲的制定力求反映国际</w:t>
      </w:r>
      <w:r>
        <w:rPr>
          <w:rFonts w:hint="eastAsia" w:ascii="仿宋_GB2312" w:hAnsi="宋体" w:eastAsia="仿宋_GB2312"/>
          <w:sz w:val="28"/>
          <w:szCs w:val="28"/>
          <w:lang w:val="en-US" w:eastAsia="zh-CN"/>
        </w:rPr>
        <w:t>中文</w:t>
      </w:r>
      <w:r>
        <w:rPr>
          <w:rFonts w:hint="eastAsia" w:ascii="仿宋_GB2312" w:hAnsi="宋体" w:eastAsia="仿宋_GB2312"/>
          <w:sz w:val="28"/>
          <w:szCs w:val="28"/>
        </w:rPr>
        <w:t>教育硕士专业学位的特点，科学、公平、准确、规范地测评考生的相关知识基础、基本素质和综合能力。汉语基础考试的目的是测试考生的汉语语言学相关基础知识和汉语语言分析及运用能力。</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lang w:val="en-US" w:eastAsia="zh-CN"/>
        </w:rPr>
        <w:t>考试评价目标：</w:t>
      </w:r>
      <w:r>
        <w:rPr>
          <w:rFonts w:hint="eastAsia" w:ascii="仿宋_GB2312" w:hAnsi="宋体" w:eastAsia="仿宋_GB2312"/>
          <w:sz w:val="28"/>
          <w:szCs w:val="28"/>
        </w:rPr>
        <w:t>要求考生具有较全面的汉语语言学基础知识</w:t>
      </w:r>
      <w:r>
        <w:rPr>
          <w:rFonts w:hint="eastAsia" w:ascii="仿宋_GB2312" w:hAnsi="宋体" w:eastAsia="仿宋_GB2312"/>
          <w:sz w:val="28"/>
          <w:szCs w:val="28"/>
          <w:lang w:eastAsia="zh-CN"/>
        </w:rPr>
        <w:t>；</w:t>
      </w:r>
      <w:r>
        <w:rPr>
          <w:rFonts w:hint="eastAsia" w:ascii="仿宋_GB2312" w:hAnsi="宋体" w:eastAsia="仿宋_GB2312"/>
          <w:sz w:val="28"/>
          <w:szCs w:val="28"/>
        </w:rPr>
        <w:t>要求考生具有较高的汉语应用能力</w:t>
      </w:r>
      <w:r>
        <w:rPr>
          <w:rFonts w:hint="eastAsia" w:ascii="仿宋_GB2312" w:hAnsi="宋体" w:eastAsia="仿宋_GB2312"/>
          <w:sz w:val="28"/>
          <w:szCs w:val="28"/>
          <w:lang w:eastAsia="zh-CN"/>
        </w:rPr>
        <w:t>；</w:t>
      </w:r>
      <w:r>
        <w:rPr>
          <w:rFonts w:hint="eastAsia" w:ascii="仿宋_GB2312" w:hAnsi="宋体" w:eastAsia="仿宋_GB2312"/>
          <w:sz w:val="28"/>
          <w:szCs w:val="28"/>
        </w:rPr>
        <w:t>要求考生具有较强的汉语语言分析能力。</w:t>
      </w:r>
    </w:p>
    <w:p>
      <w:pPr>
        <w:rPr>
          <w:rFonts w:eastAsia="黑体"/>
          <w:b/>
          <w:sz w:val="28"/>
          <w:szCs w:val="28"/>
        </w:rPr>
      </w:pPr>
      <w:r>
        <w:rPr>
          <w:rFonts w:eastAsia="黑体"/>
          <w:b/>
          <w:sz w:val="28"/>
          <w:szCs w:val="28"/>
        </w:rPr>
        <w:t>二、</w:t>
      </w:r>
      <w:r>
        <w:rPr>
          <w:rFonts w:hint="eastAsia" w:eastAsia="黑体"/>
          <w:b/>
          <w:sz w:val="28"/>
          <w:szCs w:val="28"/>
        </w:rPr>
        <w:t>考核内容与考核要求</w:t>
      </w:r>
    </w:p>
    <w:p>
      <w:pPr>
        <w:ind w:firstLine="560" w:firstLineChars="200"/>
        <w:rPr>
          <w:rFonts w:hint="default" w:ascii="仿宋_GB2312" w:hAnsi="宋体" w:eastAsia="仿宋_GB2312"/>
          <w:sz w:val="28"/>
          <w:szCs w:val="28"/>
          <w:lang w:val="en-US" w:eastAsia="zh-CN"/>
        </w:rPr>
      </w:pPr>
      <w:r>
        <w:rPr>
          <w:rFonts w:hint="eastAsia" w:ascii="仿宋_GB2312" w:hAnsi="宋体" w:eastAsia="仿宋_GB2312"/>
          <w:sz w:val="28"/>
          <w:szCs w:val="28"/>
        </w:rPr>
        <w:t>汉语基础考试由“汉语语言学基础知识”“汉语应用能力”和“汉语语言分析”三部分组成。</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（一）汉语语言学基础知识</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汉语语言学基础知识部分测试以下内容：</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1.语言学基础</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2.汉语概况</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3.现代汉语语音</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4.现代汉语词汇</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5.现代汉语语法</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6.汉字</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7.古代汉语</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（二）汉语应用能力</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汉语应用能力考试测试以下内容：</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1.辨音和标音能力</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2.字形、字义辨别能力及汉字书写规范</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3.词汇、语法规范</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4.文言文阅读理解</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（三）汉语语言分析</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汉语语言分析考试测试以下内容：</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1.语音分析</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2.词义分析</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3.语法分析</w:t>
      </w:r>
    </w:p>
    <w:p>
      <w:pPr>
        <w:pStyle w:val="3"/>
        <w:spacing w:line="240" w:lineRule="auto"/>
        <w:rPr>
          <w:rFonts w:eastAsia="黑体"/>
          <w:b/>
          <w:sz w:val="28"/>
          <w:szCs w:val="28"/>
        </w:rPr>
      </w:pPr>
      <w:r>
        <w:rPr>
          <w:rFonts w:eastAsia="黑体"/>
          <w:b/>
          <w:sz w:val="28"/>
          <w:szCs w:val="28"/>
        </w:rPr>
        <w:t>三、题型</w:t>
      </w:r>
      <w:r>
        <w:rPr>
          <w:rFonts w:hint="eastAsia" w:eastAsia="黑体"/>
          <w:b/>
          <w:sz w:val="28"/>
          <w:szCs w:val="28"/>
        </w:rPr>
        <w:t>结构</w:t>
      </w:r>
    </w:p>
    <w:p>
      <w:pPr>
        <w:ind w:firstLine="560" w:firstLineChars="200"/>
        <w:rPr>
          <w:rFonts w:hint="default" w:eastAsia="仿宋_GB2312"/>
          <w:sz w:val="28"/>
          <w:szCs w:val="28"/>
          <w:lang w:val="en-US"/>
        </w:rPr>
      </w:pPr>
      <w:r>
        <w:rPr>
          <w:rFonts w:hint="eastAsia" w:eastAsia="仿宋_GB2312"/>
          <w:sz w:val="28"/>
          <w:szCs w:val="28"/>
        </w:rPr>
        <w:t>考试</w:t>
      </w:r>
      <w:r>
        <w:rPr>
          <w:rFonts w:eastAsia="仿宋_GB2312"/>
          <w:sz w:val="28"/>
          <w:szCs w:val="28"/>
        </w:rPr>
        <w:t>包含多种题型</w:t>
      </w:r>
      <w:r>
        <w:rPr>
          <w:rFonts w:hint="eastAsia" w:eastAsia="仿宋_GB2312"/>
          <w:sz w:val="28"/>
          <w:szCs w:val="28"/>
          <w:lang w:eastAsia="zh-CN"/>
        </w:rPr>
        <w:t>，</w:t>
      </w:r>
      <w:r>
        <w:rPr>
          <w:rFonts w:hint="eastAsia" w:eastAsia="仿宋_GB2312"/>
          <w:sz w:val="28"/>
          <w:szCs w:val="28"/>
          <w:lang w:val="en-US" w:eastAsia="zh-CN"/>
        </w:rPr>
        <w:t>如</w:t>
      </w:r>
      <w:r>
        <w:rPr>
          <w:rFonts w:hint="eastAsia" w:eastAsia="仿宋_GB2312"/>
          <w:sz w:val="28"/>
          <w:szCs w:val="28"/>
        </w:rPr>
        <w:t>填空题</w:t>
      </w:r>
      <w:r>
        <w:rPr>
          <w:rFonts w:eastAsia="仿宋_GB2312"/>
          <w:sz w:val="28"/>
          <w:szCs w:val="28"/>
        </w:rPr>
        <w:t>、选择题、</w:t>
      </w:r>
      <w:r>
        <w:rPr>
          <w:rFonts w:hint="eastAsia" w:eastAsia="仿宋_GB2312"/>
          <w:sz w:val="28"/>
          <w:szCs w:val="28"/>
          <w:lang w:val="en-US" w:eastAsia="zh-CN"/>
        </w:rPr>
        <w:t>名词解释、判断分析、论述等。具体题型及分值如下：</w:t>
      </w:r>
    </w:p>
    <w:p>
      <w:pPr>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lang w:val="en-US" w:eastAsia="zh-CN"/>
        </w:rPr>
        <w:t>第一部分：</w:t>
      </w:r>
      <w:r>
        <w:rPr>
          <w:rFonts w:hint="eastAsia" w:ascii="仿宋_GB2312" w:hAnsi="宋体" w:eastAsia="仿宋_GB2312"/>
          <w:sz w:val="28"/>
          <w:szCs w:val="28"/>
        </w:rPr>
        <w:t>汉语语言学基础知识</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共</w:t>
      </w:r>
      <w:r>
        <w:rPr>
          <w:rFonts w:hint="eastAsia" w:ascii="仿宋_GB2312" w:hAnsi="宋体" w:eastAsia="仿宋_GB2312"/>
          <w:sz w:val="28"/>
          <w:szCs w:val="28"/>
        </w:rPr>
        <w:t>80分</w:t>
      </w:r>
      <w:r>
        <w:rPr>
          <w:rFonts w:hint="eastAsia" w:ascii="仿宋_GB2312" w:hAnsi="宋体" w:eastAsia="仿宋_GB2312"/>
          <w:sz w:val="28"/>
          <w:szCs w:val="28"/>
          <w:lang w:eastAsia="zh-CN"/>
        </w:rPr>
        <w:t>。</w:t>
      </w:r>
    </w:p>
    <w:p>
      <w:pPr>
        <w:numPr>
          <w:ilvl w:val="0"/>
          <w:numId w:val="1"/>
        </w:numPr>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名词解释，每小题2分，共20分</w:t>
      </w:r>
      <w:r>
        <w:rPr>
          <w:rFonts w:hint="eastAsia" w:ascii="仿宋_GB2312" w:hAnsi="宋体" w:eastAsia="仿宋_GB2312"/>
          <w:sz w:val="28"/>
          <w:szCs w:val="28"/>
          <w:lang w:eastAsia="zh-CN"/>
        </w:rPr>
        <w:t>。</w:t>
      </w:r>
    </w:p>
    <w:p>
      <w:pPr>
        <w:numPr>
          <w:ilvl w:val="0"/>
          <w:numId w:val="1"/>
        </w:numPr>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填空题，每空1分，共15分</w:t>
      </w:r>
      <w:r>
        <w:rPr>
          <w:rFonts w:hint="eastAsia" w:ascii="仿宋_GB2312" w:hAnsi="宋体" w:eastAsia="仿宋_GB2312"/>
          <w:sz w:val="28"/>
          <w:szCs w:val="28"/>
          <w:lang w:eastAsia="zh-CN"/>
        </w:rPr>
        <w:t>。</w:t>
      </w:r>
    </w:p>
    <w:p>
      <w:pPr>
        <w:numPr>
          <w:ilvl w:val="0"/>
          <w:numId w:val="1"/>
        </w:numPr>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汉字能力题（改正错别字、汉字书写），共15分</w:t>
      </w:r>
      <w:r>
        <w:rPr>
          <w:rFonts w:hint="eastAsia" w:ascii="仿宋_GB2312" w:hAnsi="宋体" w:eastAsia="仿宋_GB2312"/>
          <w:sz w:val="28"/>
          <w:szCs w:val="28"/>
          <w:lang w:eastAsia="zh-CN"/>
        </w:rPr>
        <w:t>。</w:t>
      </w:r>
    </w:p>
    <w:p>
      <w:pPr>
        <w:numPr>
          <w:ilvl w:val="0"/>
          <w:numId w:val="1"/>
        </w:numPr>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简答题，每小题6分，共30分</w:t>
      </w:r>
      <w:r>
        <w:rPr>
          <w:rFonts w:hint="eastAsia" w:ascii="仿宋_GB2312" w:hAnsi="宋体" w:eastAsia="仿宋_GB2312"/>
          <w:sz w:val="28"/>
          <w:szCs w:val="28"/>
          <w:lang w:eastAsia="zh-CN"/>
        </w:rPr>
        <w:t>。</w:t>
      </w:r>
    </w:p>
    <w:p>
      <w:pPr>
        <w:numPr>
          <w:ilvl w:val="0"/>
          <w:numId w:val="0"/>
        </w:numPr>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lang w:val="en-US" w:eastAsia="zh-CN"/>
        </w:rPr>
        <w:t>第二部分：</w:t>
      </w:r>
      <w:r>
        <w:rPr>
          <w:rFonts w:hint="eastAsia" w:ascii="仿宋_GB2312" w:hAnsi="宋体" w:eastAsia="仿宋_GB2312"/>
          <w:sz w:val="28"/>
          <w:szCs w:val="28"/>
        </w:rPr>
        <w:t>汉语应用能力</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共</w:t>
      </w:r>
      <w:r>
        <w:rPr>
          <w:rFonts w:hint="eastAsia" w:ascii="仿宋_GB2312" w:hAnsi="宋体" w:eastAsia="仿宋_GB2312"/>
          <w:sz w:val="28"/>
          <w:szCs w:val="28"/>
        </w:rPr>
        <w:t>40分</w:t>
      </w:r>
      <w:r>
        <w:rPr>
          <w:rFonts w:hint="eastAsia" w:ascii="仿宋_GB2312" w:hAnsi="宋体" w:eastAsia="仿宋_GB2312"/>
          <w:sz w:val="28"/>
          <w:szCs w:val="28"/>
          <w:lang w:eastAsia="zh-CN"/>
        </w:rPr>
        <w:t>。</w:t>
      </w:r>
    </w:p>
    <w:p>
      <w:pPr>
        <w:numPr>
          <w:ilvl w:val="0"/>
          <w:numId w:val="2"/>
        </w:numPr>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语音能力题（语音标注题），共10分</w:t>
      </w:r>
      <w:r>
        <w:rPr>
          <w:rFonts w:hint="eastAsia" w:ascii="仿宋_GB2312" w:hAnsi="宋体" w:eastAsia="仿宋_GB2312"/>
          <w:sz w:val="28"/>
          <w:szCs w:val="28"/>
          <w:lang w:eastAsia="zh-CN"/>
        </w:rPr>
        <w:t>。</w:t>
      </w:r>
    </w:p>
    <w:p>
      <w:pPr>
        <w:numPr>
          <w:ilvl w:val="0"/>
          <w:numId w:val="2"/>
        </w:numPr>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文言文阅读题（文言文断句、解释、翻译等），共15分</w:t>
      </w:r>
      <w:r>
        <w:rPr>
          <w:rFonts w:hint="eastAsia" w:ascii="仿宋_GB2312" w:hAnsi="宋体" w:eastAsia="仿宋_GB2312"/>
          <w:sz w:val="28"/>
          <w:szCs w:val="28"/>
          <w:lang w:eastAsia="zh-CN"/>
        </w:rPr>
        <w:t>。</w:t>
      </w:r>
    </w:p>
    <w:p>
      <w:pPr>
        <w:numPr>
          <w:ilvl w:val="0"/>
          <w:numId w:val="2"/>
        </w:numPr>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判断分析题（先判断后分析），共15分</w:t>
      </w:r>
      <w:r>
        <w:rPr>
          <w:rFonts w:hint="eastAsia" w:ascii="仿宋_GB2312" w:hAnsi="宋体" w:eastAsia="仿宋_GB2312"/>
          <w:sz w:val="28"/>
          <w:szCs w:val="28"/>
          <w:lang w:eastAsia="zh-CN"/>
        </w:rPr>
        <w:t>。</w:t>
      </w:r>
    </w:p>
    <w:p>
      <w:pPr>
        <w:numPr>
          <w:ilvl w:val="0"/>
          <w:numId w:val="0"/>
        </w:numPr>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lang w:val="en-US" w:eastAsia="zh-CN"/>
        </w:rPr>
        <w:t>第三部分：</w:t>
      </w:r>
      <w:r>
        <w:rPr>
          <w:rFonts w:hint="eastAsia" w:ascii="仿宋_GB2312" w:hAnsi="宋体" w:eastAsia="仿宋_GB2312"/>
          <w:sz w:val="28"/>
          <w:szCs w:val="28"/>
        </w:rPr>
        <w:t>汉语语言分析</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共</w:t>
      </w:r>
      <w:r>
        <w:rPr>
          <w:rFonts w:hint="eastAsia" w:ascii="仿宋_GB2312" w:hAnsi="宋体" w:eastAsia="仿宋_GB2312"/>
          <w:sz w:val="28"/>
          <w:szCs w:val="28"/>
        </w:rPr>
        <w:t>30分</w:t>
      </w:r>
      <w:r>
        <w:rPr>
          <w:rFonts w:hint="eastAsia" w:ascii="仿宋_GB2312" w:hAnsi="宋体" w:eastAsia="仿宋_GB2312"/>
          <w:sz w:val="28"/>
          <w:szCs w:val="28"/>
          <w:lang w:eastAsia="zh-CN"/>
        </w:rPr>
        <w:t>。</w:t>
      </w:r>
    </w:p>
    <w:p>
      <w:pPr>
        <w:numPr>
          <w:ilvl w:val="0"/>
          <w:numId w:val="3"/>
        </w:numPr>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论述题，每小题15分</w:t>
      </w:r>
      <w:r>
        <w:rPr>
          <w:rFonts w:hint="eastAsia" w:ascii="仿宋_GB2312" w:hAnsi="宋体" w:eastAsia="仿宋_GB2312"/>
          <w:sz w:val="28"/>
          <w:szCs w:val="28"/>
          <w:lang w:eastAsia="zh-CN"/>
        </w:rPr>
        <w:t>。</w:t>
      </w:r>
    </w:p>
    <w:p>
      <w:pPr>
        <w:numPr>
          <w:ilvl w:val="0"/>
          <w:numId w:val="3"/>
        </w:numPr>
        <w:ind w:left="0" w:leftChars="0"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材料分析，每小题15分</w:t>
      </w:r>
      <w:r>
        <w:rPr>
          <w:rFonts w:hint="eastAsia" w:ascii="仿宋_GB2312" w:hAnsi="宋体" w:eastAsia="仿宋_GB2312"/>
          <w:sz w:val="28"/>
          <w:szCs w:val="28"/>
          <w:lang w:eastAsia="zh-CN"/>
        </w:rPr>
        <w:t>。</w:t>
      </w:r>
    </w:p>
    <w:p>
      <w:pPr>
        <w:pStyle w:val="3"/>
        <w:spacing w:line="240" w:lineRule="auto"/>
        <w:rPr>
          <w:rFonts w:eastAsia="黑体"/>
          <w:b/>
          <w:sz w:val="28"/>
          <w:szCs w:val="28"/>
        </w:rPr>
      </w:pPr>
      <w:r>
        <w:rPr>
          <w:rFonts w:eastAsia="黑体"/>
          <w:b/>
          <w:sz w:val="28"/>
          <w:szCs w:val="28"/>
        </w:rPr>
        <w:t>四、</w:t>
      </w:r>
      <w:r>
        <w:rPr>
          <w:rFonts w:hint="eastAsia" w:eastAsia="黑体"/>
          <w:b/>
          <w:sz w:val="28"/>
          <w:szCs w:val="28"/>
        </w:rPr>
        <w:t>参考书目</w:t>
      </w:r>
    </w:p>
    <w:p>
      <w:pPr>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《现代汉语》 增订六版 黄伯荣、廖序东编</w:t>
      </w:r>
      <w:r>
        <w:rPr>
          <w:rFonts w:hint="eastAsia" w:ascii="仿宋_GB2312" w:hAnsi="宋体" w:eastAsia="仿宋_GB2312"/>
          <w:sz w:val="28"/>
          <w:szCs w:val="28"/>
          <w:lang w:eastAsia="zh-CN"/>
        </w:rPr>
        <w:t>，</w:t>
      </w:r>
      <w:r>
        <w:rPr>
          <w:rFonts w:hint="eastAsia" w:ascii="仿宋_GB2312" w:hAnsi="宋体" w:eastAsia="仿宋_GB2312"/>
          <w:sz w:val="28"/>
          <w:szCs w:val="28"/>
        </w:rPr>
        <w:t>高等教育出版社，2017年</w:t>
      </w:r>
      <w:r>
        <w:rPr>
          <w:rFonts w:hint="eastAsia" w:ascii="仿宋_GB2312" w:hAnsi="宋体" w:eastAsia="仿宋_GB2312"/>
          <w:sz w:val="28"/>
          <w:szCs w:val="28"/>
          <w:lang w:val="en-US" w:eastAsia="zh-CN"/>
        </w:rPr>
        <w:t>6月</w:t>
      </w:r>
      <w:r>
        <w:rPr>
          <w:rFonts w:hint="eastAsia" w:ascii="仿宋_GB2312" w:hAnsi="宋体" w:eastAsia="仿宋_GB2312"/>
          <w:sz w:val="28"/>
          <w:szCs w:val="28"/>
          <w:lang w:eastAsia="zh-CN"/>
        </w:rPr>
        <w:t>。</w:t>
      </w:r>
    </w:p>
    <w:p>
      <w:pPr>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《语言学纲要》 修订版 叶蜚声、徐通锵</w:t>
      </w:r>
      <w:r>
        <w:rPr>
          <w:rFonts w:hint="eastAsia" w:ascii="仿宋_GB2312" w:hAnsi="宋体" w:eastAsia="仿宋_GB2312"/>
          <w:sz w:val="28"/>
          <w:szCs w:val="28"/>
          <w:lang w:val="en-US" w:eastAsia="zh-CN"/>
        </w:rPr>
        <w:t>著</w:t>
      </w:r>
      <w:r>
        <w:rPr>
          <w:rFonts w:hint="eastAsia" w:ascii="仿宋_GB2312" w:hAnsi="宋体" w:eastAsia="仿宋_GB2312"/>
          <w:sz w:val="28"/>
          <w:szCs w:val="28"/>
          <w:lang w:eastAsia="zh-CN"/>
        </w:rPr>
        <w:t>，</w:t>
      </w:r>
      <w:r>
        <w:rPr>
          <w:rFonts w:hint="eastAsia" w:ascii="仿宋_GB2312" w:hAnsi="宋体" w:eastAsia="仿宋_GB2312"/>
          <w:sz w:val="28"/>
          <w:szCs w:val="28"/>
        </w:rPr>
        <w:t>北京大学出版社，2010年</w:t>
      </w:r>
      <w:r>
        <w:rPr>
          <w:rFonts w:hint="eastAsia" w:ascii="仿宋_GB2312" w:hAnsi="宋体" w:eastAsia="仿宋_GB2312"/>
          <w:sz w:val="28"/>
          <w:szCs w:val="28"/>
          <w:lang w:val="en-US" w:eastAsia="zh-CN"/>
        </w:rPr>
        <w:t>1月</w:t>
      </w:r>
      <w:r>
        <w:rPr>
          <w:rFonts w:hint="eastAsia" w:ascii="仿宋_GB2312" w:hAnsi="宋体" w:eastAsia="仿宋_GB2312"/>
          <w:sz w:val="28"/>
          <w:szCs w:val="28"/>
          <w:lang w:eastAsia="zh-CN"/>
        </w:rPr>
        <w:t>。</w:t>
      </w:r>
    </w:p>
    <w:p>
      <w:pPr>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《古代汉语》 王力</w:t>
      </w:r>
      <w:r>
        <w:rPr>
          <w:rFonts w:hint="eastAsia" w:ascii="仿宋_GB2312" w:hAnsi="宋体" w:eastAsia="仿宋_GB2312"/>
          <w:sz w:val="28"/>
          <w:szCs w:val="28"/>
          <w:lang w:val="en-US" w:eastAsia="zh-CN"/>
        </w:rPr>
        <w:t>主编</w:t>
      </w:r>
      <w:r>
        <w:rPr>
          <w:rFonts w:hint="eastAsia" w:ascii="仿宋_GB2312" w:hAnsi="宋体" w:eastAsia="仿宋_GB2312"/>
          <w:sz w:val="28"/>
          <w:szCs w:val="28"/>
          <w:lang w:eastAsia="zh-CN"/>
        </w:rPr>
        <w:t>，</w:t>
      </w:r>
      <w:r>
        <w:rPr>
          <w:rFonts w:hint="eastAsia" w:ascii="仿宋_GB2312" w:hAnsi="宋体" w:eastAsia="仿宋_GB2312"/>
          <w:sz w:val="28"/>
          <w:szCs w:val="28"/>
        </w:rPr>
        <w:t>中华书局</w:t>
      </w:r>
      <w:r>
        <w:rPr>
          <w:rFonts w:hint="eastAsia" w:ascii="仿宋_GB2312" w:hAnsi="宋体" w:eastAsia="仿宋_GB2312"/>
          <w:sz w:val="28"/>
          <w:szCs w:val="28"/>
          <w:lang w:eastAsia="zh-CN"/>
        </w:rPr>
        <w:t>，</w:t>
      </w:r>
      <w:r>
        <w:rPr>
          <w:rFonts w:hint="eastAsia" w:ascii="仿宋_GB2312" w:hAnsi="宋体" w:eastAsia="仿宋_GB2312"/>
          <w:sz w:val="28"/>
          <w:szCs w:val="28"/>
        </w:rPr>
        <w:t>2018年</w:t>
      </w:r>
      <w:r>
        <w:rPr>
          <w:rFonts w:hint="eastAsia" w:ascii="仿宋_GB2312" w:hAnsi="宋体" w:eastAsia="仿宋_GB2312"/>
          <w:sz w:val="28"/>
          <w:szCs w:val="28"/>
          <w:lang w:val="en-US" w:eastAsia="zh-CN"/>
        </w:rPr>
        <w:t>6月</w:t>
      </w:r>
      <w:r>
        <w:rPr>
          <w:rFonts w:hint="eastAsia" w:ascii="仿宋_GB2312" w:hAnsi="宋体" w:eastAsia="仿宋_GB2312"/>
          <w:sz w:val="28"/>
          <w:szCs w:val="28"/>
          <w:lang w:eastAsia="zh-CN"/>
        </w:rPr>
        <w:t>。</w:t>
      </w:r>
    </w:p>
    <w:p>
      <w:pPr>
        <w:ind w:firstLine="560" w:firstLineChars="200"/>
        <w:rPr>
          <w:rFonts w:eastAsia="仿宋_GB2312"/>
          <w:sz w:val="28"/>
          <w:szCs w:val="28"/>
        </w:rPr>
      </w:pPr>
    </w:p>
    <w:sectPr>
      <w:pgSz w:w="11906" w:h="16838"/>
      <w:pgMar w:top="1440" w:right="1644" w:bottom="156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FCDF39"/>
    <w:multiLevelType w:val="singleLevel"/>
    <w:tmpl w:val="9BFCDF39"/>
    <w:lvl w:ilvl="0" w:tentative="0">
      <w:start w:val="1"/>
      <w:numFmt w:val="decimal"/>
      <w:suff w:val="space"/>
      <w:lvlText w:val="%1."/>
      <w:lvlJc w:val="left"/>
    </w:lvl>
  </w:abstractNum>
  <w:abstractNum w:abstractNumId="1">
    <w:nsid w:val="1896D167"/>
    <w:multiLevelType w:val="singleLevel"/>
    <w:tmpl w:val="1896D167"/>
    <w:lvl w:ilvl="0" w:tentative="0">
      <w:start w:val="1"/>
      <w:numFmt w:val="decimal"/>
      <w:suff w:val="space"/>
      <w:lvlText w:val="%1."/>
      <w:lvlJc w:val="left"/>
    </w:lvl>
  </w:abstractNum>
  <w:abstractNum w:abstractNumId="2">
    <w:nsid w:val="7E5AD927"/>
    <w:multiLevelType w:val="singleLevel"/>
    <w:tmpl w:val="7E5AD927"/>
    <w:lvl w:ilvl="0" w:tentative="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jZTJhNTY3NjJhN2VhNWEyN2IyMmE1NDQxZTQ4MDMifQ=="/>
  </w:docVars>
  <w:rsids>
    <w:rsidRoot w:val="00B31588"/>
    <w:rsid w:val="000121E7"/>
    <w:rsid w:val="0001695D"/>
    <w:rsid w:val="00017E23"/>
    <w:rsid w:val="00020CAA"/>
    <w:rsid w:val="00037062"/>
    <w:rsid w:val="00037121"/>
    <w:rsid w:val="00044A34"/>
    <w:rsid w:val="00077BBC"/>
    <w:rsid w:val="000802BB"/>
    <w:rsid w:val="00082807"/>
    <w:rsid w:val="00086642"/>
    <w:rsid w:val="000953FE"/>
    <w:rsid w:val="000A48B5"/>
    <w:rsid w:val="000B01AD"/>
    <w:rsid w:val="000B1876"/>
    <w:rsid w:val="000C40B3"/>
    <w:rsid w:val="000C6ED3"/>
    <w:rsid w:val="000D3A6F"/>
    <w:rsid w:val="000D44C7"/>
    <w:rsid w:val="000F4EF7"/>
    <w:rsid w:val="00106F28"/>
    <w:rsid w:val="0013718C"/>
    <w:rsid w:val="00144102"/>
    <w:rsid w:val="001715C6"/>
    <w:rsid w:val="00193B5F"/>
    <w:rsid w:val="001B165A"/>
    <w:rsid w:val="001B6438"/>
    <w:rsid w:val="001C1697"/>
    <w:rsid w:val="001C1FA0"/>
    <w:rsid w:val="001C3DD9"/>
    <w:rsid w:val="001F3B2B"/>
    <w:rsid w:val="001F73A1"/>
    <w:rsid w:val="001F7650"/>
    <w:rsid w:val="00203FCE"/>
    <w:rsid w:val="00205199"/>
    <w:rsid w:val="0020727C"/>
    <w:rsid w:val="00215954"/>
    <w:rsid w:val="00217D50"/>
    <w:rsid w:val="002204CE"/>
    <w:rsid w:val="00234A8C"/>
    <w:rsid w:val="00246C7C"/>
    <w:rsid w:val="00252546"/>
    <w:rsid w:val="00253F77"/>
    <w:rsid w:val="00261691"/>
    <w:rsid w:val="00264C1F"/>
    <w:rsid w:val="002726F9"/>
    <w:rsid w:val="00283C7C"/>
    <w:rsid w:val="00295655"/>
    <w:rsid w:val="002B40E3"/>
    <w:rsid w:val="002B6152"/>
    <w:rsid w:val="002C653D"/>
    <w:rsid w:val="002E0981"/>
    <w:rsid w:val="00301BC3"/>
    <w:rsid w:val="00327DAC"/>
    <w:rsid w:val="00331BB3"/>
    <w:rsid w:val="00345DB9"/>
    <w:rsid w:val="00373C8D"/>
    <w:rsid w:val="00376F49"/>
    <w:rsid w:val="003833D0"/>
    <w:rsid w:val="003B26E1"/>
    <w:rsid w:val="003C6C8E"/>
    <w:rsid w:val="004138B0"/>
    <w:rsid w:val="00427D7A"/>
    <w:rsid w:val="00441D21"/>
    <w:rsid w:val="00453E32"/>
    <w:rsid w:val="00455326"/>
    <w:rsid w:val="00457E76"/>
    <w:rsid w:val="00465D1B"/>
    <w:rsid w:val="004849F2"/>
    <w:rsid w:val="00496B58"/>
    <w:rsid w:val="004A480A"/>
    <w:rsid w:val="004F68A1"/>
    <w:rsid w:val="005016CC"/>
    <w:rsid w:val="00502412"/>
    <w:rsid w:val="00504E76"/>
    <w:rsid w:val="00516CB3"/>
    <w:rsid w:val="00522E4F"/>
    <w:rsid w:val="005354F1"/>
    <w:rsid w:val="00544F9A"/>
    <w:rsid w:val="00553BC6"/>
    <w:rsid w:val="00553EF9"/>
    <w:rsid w:val="00554C55"/>
    <w:rsid w:val="00582509"/>
    <w:rsid w:val="00595B35"/>
    <w:rsid w:val="00595C43"/>
    <w:rsid w:val="005B202F"/>
    <w:rsid w:val="005E35A0"/>
    <w:rsid w:val="006207E1"/>
    <w:rsid w:val="00643F28"/>
    <w:rsid w:val="00677EE0"/>
    <w:rsid w:val="00696F63"/>
    <w:rsid w:val="006D21B4"/>
    <w:rsid w:val="006D4A65"/>
    <w:rsid w:val="006E1BB6"/>
    <w:rsid w:val="006F60AF"/>
    <w:rsid w:val="00712491"/>
    <w:rsid w:val="00717F48"/>
    <w:rsid w:val="00766ACA"/>
    <w:rsid w:val="00780E5F"/>
    <w:rsid w:val="00792BE0"/>
    <w:rsid w:val="007E2750"/>
    <w:rsid w:val="007E62EE"/>
    <w:rsid w:val="00801544"/>
    <w:rsid w:val="00835351"/>
    <w:rsid w:val="00835448"/>
    <w:rsid w:val="008504BE"/>
    <w:rsid w:val="00860FE9"/>
    <w:rsid w:val="00866FF1"/>
    <w:rsid w:val="0086739F"/>
    <w:rsid w:val="008847BF"/>
    <w:rsid w:val="008C5AF3"/>
    <w:rsid w:val="008F1419"/>
    <w:rsid w:val="008F2CA3"/>
    <w:rsid w:val="00917693"/>
    <w:rsid w:val="00935054"/>
    <w:rsid w:val="00941B69"/>
    <w:rsid w:val="0095120A"/>
    <w:rsid w:val="00954CF9"/>
    <w:rsid w:val="0096208D"/>
    <w:rsid w:val="009677E1"/>
    <w:rsid w:val="0098134C"/>
    <w:rsid w:val="009D26DE"/>
    <w:rsid w:val="009D6E71"/>
    <w:rsid w:val="009E5879"/>
    <w:rsid w:val="009E7FBF"/>
    <w:rsid w:val="009F1F7D"/>
    <w:rsid w:val="009F65A0"/>
    <w:rsid w:val="00A07F4F"/>
    <w:rsid w:val="00A10145"/>
    <w:rsid w:val="00A211BA"/>
    <w:rsid w:val="00A27890"/>
    <w:rsid w:val="00A374CA"/>
    <w:rsid w:val="00A37E16"/>
    <w:rsid w:val="00A43BA2"/>
    <w:rsid w:val="00A56CD9"/>
    <w:rsid w:val="00A72013"/>
    <w:rsid w:val="00A72CF2"/>
    <w:rsid w:val="00A74B9B"/>
    <w:rsid w:val="00A85A45"/>
    <w:rsid w:val="00AC4A18"/>
    <w:rsid w:val="00AD6DC7"/>
    <w:rsid w:val="00AE6FD8"/>
    <w:rsid w:val="00AF4D8A"/>
    <w:rsid w:val="00B07E48"/>
    <w:rsid w:val="00B31588"/>
    <w:rsid w:val="00B3388A"/>
    <w:rsid w:val="00B43D8C"/>
    <w:rsid w:val="00B856D4"/>
    <w:rsid w:val="00BC241D"/>
    <w:rsid w:val="00BC2478"/>
    <w:rsid w:val="00BD6CF5"/>
    <w:rsid w:val="00BE3F65"/>
    <w:rsid w:val="00BF2F79"/>
    <w:rsid w:val="00BF58AA"/>
    <w:rsid w:val="00C455FD"/>
    <w:rsid w:val="00C71AE0"/>
    <w:rsid w:val="00C80450"/>
    <w:rsid w:val="00C94930"/>
    <w:rsid w:val="00CA3F9D"/>
    <w:rsid w:val="00CE44EF"/>
    <w:rsid w:val="00D02F22"/>
    <w:rsid w:val="00D05AE7"/>
    <w:rsid w:val="00D137BF"/>
    <w:rsid w:val="00D17F34"/>
    <w:rsid w:val="00D3084C"/>
    <w:rsid w:val="00D815C0"/>
    <w:rsid w:val="00DA5908"/>
    <w:rsid w:val="00DB4179"/>
    <w:rsid w:val="00DC71B7"/>
    <w:rsid w:val="00DD1FC5"/>
    <w:rsid w:val="00DD6718"/>
    <w:rsid w:val="00DF39F3"/>
    <w:rsid w:val="00DF5F04"/>
    <w:rsid w:val="00E013CB"/>
    <w:rsid w:val="00E03481"/>
    <w:rsid w:val="00E0726C"/>
    <w:rsid w:val="00E10591"/>
    <w:rsid w:val="00E15124"/>
    <w:rsid w:val="00E45BAB"/>
    <w:rsid w:val="00E5101C"/>
    <w:rsid w:val="00E544F8"/>
    <w:rsid w:val="00E56F96"/>
    <w:rsid w:val="00E6069C"/>
    <w:rsid w:val="00E62AB9"/>
    <w:rsid w:val="00E761CA"/>
    <w:rsid w:val="00E77F99"/>
    <w:rsid w:val="00E84B10"/>
    <w:rsid w:val="00E92649"/>
    <w:rsid w:val="00EC6F89"/>
    <w:rsid w:val="00ED39E1"/>
    <w:rsid w:val="00ED4FCF"/>
    <w:rsid w:val="00EE037C"/>
    <w:rsid w:val="00EF1F3A"/>
    <w:rsid w:val="00F01C69"/>
    <w:rsid w:val="00F0646E"/>
    <w:rsid w:val="00F37E16"/>
    <w:rsid w:val="00F37E44"/>
    <w:rsid w:val="00F44B47"/>
    <w:rsid w:val="00F63EAD"/>
    <w:rsid w:val="00F67FC2"/>
    <w:rsid w:val="00F76A8D"/>
    <w:rsid w:val="00FA6987"/>
    <w:rsid w:val="00FB07CD"/>
    <w:rsid w:val="00FB34F8"/>
    <w:rsid w:val="00FD17E1"/>
    <w:rsid w:val="00FE78BB"/>
    <w:rsid w:val="01514167"/>
    <w:rsid w:val="01532626"/>
    <w:rsid w:val="01AA7D1B"/>
    <w:rsid w:val="01C963F3"/>
    <w:rsid w:val="01F64AED"/>
    <w:rsid w:val="02BB4831"/>
    <w:rsid w:val="03692268"/>
    <w:rsid w:val="04FD0A58"/>
    <w:rsid w:val="053713A0"/>
    <w:rsid w:val="059E2E38"/>
    <w:rsid w:val="06FD6193"/>
    <w:rsid w:val="09246605"/>
    <w:rsid w:val="09C80928"/>
    <w:rsid w:val="0ADC4CA9"/>
    <w:rsid w:val="0BD8429B"/>
    <w:rsid w:val="0C3D77D6"/>
    <w:rsid w:val="0CB20D30"/>
    <w:rsid w:val="0F6E73B5"/>
    <w:rsid w:val="0FBF081B"/>
    <w:rsid w:val="10147EED"/>
    <w:rsid w:val="10CE7F66"/>
    <w:rsid w:val="10E25A61"/>
    <w:rsid w:val="116E204C"/>
    <w:rsid w:val="12176D07"/>
    <w:rsid w:val="12706417"/>
    <w:rsid w:val="127703E5"/>
    <w:rsid w:val="12B77119"/>
    <w:rsid w:val="138E6976"/>
    <w:rsid w:val="13E175CD"/>
    <w:rsid w:val="154E6CD0"/>
    <w:rsid w:val="15A52B96"/>
    <w:rsid w:val="16816E45"/>
    <w:rsid w:val="17650515"/>
    <w:rsid w:val="17B64BF1"/>
    <w:rsid w:val="180F53B3"/>
    <w:rsid w:val="18CD6371"/>
    <w:rsid w:val="18D63751"/>
    <w:rsid w:val="1CFE2A48"/>
    <w:rsid w:val="1F3C5FFF"/>
    <w:rsid w:val="1F477E71"/>
    <w:rsid w:val="202C11CF"/>
    <w:rsid w:val="21BE36DE"/>
    <w:rsid w:val="22113463"/>
    <w:rsid w:val="241F7440"/>
    <w:rsid w:val="286968AF"/>
    <w:rsid w:val="28A541CD"/>
    <w:rsid w:val="29585061"/>
    <w:rsid w:val="29691DAB"/>
    <w:rsid w:val="29912140"/>
    <w:rsid w:val="2CDC3F37"/>
    <w:rsid w:val="2D642E1E"/>
    <w:rsid w:val="2E533C7E"/>
    <w:rsid w:val="309331F0"/>
    <w:rsid w:val="309B6FCA"/>
    <w:rsid w:val="312E4D7E"/>
    <w:rsid w:val="34B34D99"/>
    <w:rsid w:val="35B81BCE"/>
    <w:rsid w:val="35D76B12"/>
    <w:rsid w:val="35E772AE"/>
    <w:rsid w:val="37C76FDB"/>
    <w:rsid w:val="39595347"/>
    <w:rsid w:val="3AB60143"/>
    <w:rsid w:val="3C0C4A2C"/>
    <w:rsid w:val="3DFF227A"/>
    <w:rsid w:val="3E057569"/>
    <w:rsid w:val="3FB26326"/>
    <w:rsid w:val="40FC4F4E"/>
    <w:rsid w:val="410003C5"/>
    <w:rsid w:val="418C3E35"/>
    <w:rsid w:val="4272038F"/>
    <w:rsid w:val="43913769"/>
    <w:rsid w:val="453F01E4"/>
    <w:rsid w:val="466903B0"/>
    <w:rsid w:val="49AE1022"/>
    <w:rsid w:val="49BC09B8"/>
    <w:rsid w:val="49CE3B4E"/>
    <w:rsid w:val="4A12433B"/>
    <w:rsid w:val="4B4B7123"/>
    <w:rsid w:val="4E337CC2"/>
    <w:rsid w:val="4F2711BC"/>
    <w:rsid w:val="4FA5434D"/>
    <w:rsid w:val="5178776B"/>
    <w:rsid w:val="52852BC8"/>
    <w:rsid w:val="54475D44"/>
    <w:rsid w:val="58AC2BA6"/>
    <w:rsid w:val="5A9856E0"/>
    <w:rsid w:val="5AB32AA6"/>
    <w:rsid w:val="5FE225AC"/>
    <w:rsid w:val="609A3D32"/>
    <w:rsid w:val="631B70FF"/>
    <w:rsid w:val="63AC1E04"/>
    <w:rsid w:val="64745D8E"/>
    <w:rsid w:val="661E407A"/>
    <w:rsid w:val="66FB5425"/>
    <w:rsid w:val="680F07C6"/>
    <w:rsid w:val="69D850DD"/>
    <w:rsid w:val="6A1A25CD"/>
    <w:rsid w:val="6C1262AB"/>
    <w:rsid w:val="70880B12"/>
    <w:rsid w:val="70BB26B8"/>
    <w:rsid w:val="70D15F2F"/>
    <w:rsid w:val="727F49D4"/>
    <w:rsid w:val="72BC7F1C"/>
    <w:rsid w:val="736968DA"/>
    <w:rsid w:val="761107C1"/>
    <w:rsid w:val="7989104E"/>
    <w:rsid w:val="7BA305F1"/>
    <w:rsid w:val="7C547659"/>
    <w:rsid w:val="7C907F77"/>
    <w:rsid w:val="7E8E109F"/>
    <w:rsid w:val="7EC340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jc w:val="left"/>
    </w:pPr>
  </w:style>
  <w:style w:type="paragraph" w:styleId="3">
    <w:name w:val="Body Text"/>
    <w:basedOn w:val="1"/>
    <w:link w:val="14"/>
    <w:qFormat/>
    <w:uiPriority w:val="0"/>
    <w:pPr>
      <w:spacing w:line="360" w:lineRule="auto"/>
    </w:pPr>
    <w:rPr>
      <w:sz w:val="24"/>
      <w:szCs w:val="20"/>
    </w:rPr>
  </w:style>
  <w:style w:type="paragraph" w:styleId="4">
    <w:name w:val="Balloon Text"/>
    <w:basedOn w:val="1"/>
    <w:link w:val="15"/>
    <w:semiHidden/>
    <w:unhideWhenUsed/>
    <w:qFormat/>
    <w:uiPriority w:val="99"/>
    <w:rPr>
      <w:sz w:val="18"/>
      <w:szCs w:val="18"/>
    </w:rPr>
  </w:style>
  <w:style w:type="paragraph" w:styleId="5">
    <w:name w:val="footer"/>
    <w:basedOn w:val="1"/>
    <w:link w:val="20"/>
    <w:unhideWhenUsed/>
    <w:qFormat/>
    <w:uiPriority w:val="99"/>
    <w:pPr>
      <w:tabs>
        <w:tab w:val="center" w:pos="4153"/>
        <w:tab w:val="right" w:pos="8306"/>
      </w:tabs>
      <w:snapToGrid w:val="0"/>
      <w:jc w:val="left"/>
    </w:pPr>
    <w:rPr>
      <w:sz w:val="18"/>
      <w:szCs w:val="18"/>
    </w:rPr>
  </w:style>
  <w:style w:type="paragraph" w:styleId="6">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7"/>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Hyperlink"/>
    <w:basedOn w:val="10"/>
    <w:unhideWhenUsed/>
    <w:qFormat/>
    <w:uiPriority w:val="99"/>
    <w:rPr>
      <w:color w:val="0563C1" w:themeColor="hyperlink"/>
      <w:u w:val="single"/>
      <w14:textFill>
        <w14:solidFill>
          <w14:schemeClr w14:val="hlink"/>
        </w14:solidFill>
      </w14:textFill>
    </w:rPr>
  </w:style>
  <w:style w:type="character" w:styleId="13">
    <w:name w:val="annotation reference"/>
    <w:basedOn w:val="10"/>
    <w:semiHidden/>
    <w:unhideWhenUsed/>
    <w:qFormat/>
    <w:uiPriority w:val="99"/>
    <w:rPr>
      <w:sz w:val="21"/>
      <w:szCs w:val="21"/>
    </w:rPr>
  </w:style>
  <w:style w:type="character" w:customStyle="1" w:styleId="14">
    <w:name w:val="正文文本 字符"/>
    <w:basedOn w:val="10"/>
    <w:link w:val="3"/>
    <w:qFormat/>
    <w:uiPriority w:val="0"/>
    <w:rPr>
      <w:rFonts w:ascii="Times New Roman" w:hAnsi="Times New Roman" w:eastAsia="宋体" w:cs="Times New Roman"/>
      <w:sz w:val="24"/>
      <w:szCs w:val="20"/>
    </w:rPr>
  </w:style>
  <w:style w:type="character" w:customStyle="1" w:styleId="15">
    <w:name w:val="批注框文本 字符"/>
    <w:basedOn w:val="10"/>
    <w:link w:val="4"/>
    <w:semiHidden/>
    <w:qFormat/>
    <w:uiPriority w:val="99"/>
    <w:rPr>
      <w:rFonts w:ascii="Times New Roman" w:hAnsi="Times New Roman" w:eastAsia="宋体" w:cs="Times New Roman"/>
      <w:sz w:val="18"/>
      <w:szCs w:val="18"/>
    </w:rPr>
  </w:style>
  <w:style w:type="character" w:customStyle="1" w:styleId="16">
    <w:name w:val="批注文字 字符"/>
    <w:basedOn w:val="10"/>
    <w:link w:val="2"/>
    <w:semiHidden/>
    <w:qFormat/>
    <w:uiPriority w:val="99"/>
    <w:rPr>
      <w:rFonts w:ascii="Times New Roman" w:hAnsi="Times New Roman" w:eastAsia="宋体" w:cs="Times New Roman"/>
      <w:szCs w:val="24"/>
    </w:rPr>
  </w:style>
  <w:style w:type="character" w:customStyle="1" w:styleId="17">
    <w:name w:val="批注主题 字符"/>
    <w:basedOn w:val="16"/>
    <w:link w:val="7"/>
    <w:semiHidden/>
    <w:qFormat/>
    <w:uiPriority w:val="99"/>
    <w:rPr>
      <w:rFonts w:ascii="Times New Roman" w:hAnsi="Times New Roman" w:eastAsia="宋体" w:cs="Times New Roman"/>
      <w:b/>
      <w:bCs/>
      <w:szCs w:val="24"/>
    </w:rPr>
  </w:style>
  <w:style w:type="character" w:customStyle="1" w:styleId="18">
    <w:name w:val="未处理的提及1"/>
    <w:basedOn w:val="10"/>
    <w:semiHidden/>
    <w:unhideWhenUsed/>
    <w:qFormat/>
    <w:uiPriority w:val="99"/>
    <w:rPr>
      <w:color w:val="808080"/>
      <w:shd w:val="clear" w:color="auto" w:fill="E6E6E6"/>
    </w:rPr>
  </w:style>
  <w:style w:type="character" w:customStyle="1" w:styleId="19">
    <w:name w:val="页眉 字符"/>
    <w:basedOn w:val="10"/>
    <w:link w:val="6"/>
    <w:qFormat/>
    <w:uiPriority w:val="99"/>
    <w:rPr>
      <w:rFonts w:ascii="Times New Roman" w:hAnsi="Times New Roman" w:eastAsia="宋体" w:cs="Times New Roman"/>
      <w:kern w:val="2"/>
      <w:sz w:val="18"/>
      <w:szCs w:val="18"/>
    </w:rPr>
  </w:style>
  <w:style w:type="character" w:customStyle="1" w:styleId="20">
    <w:name w:val="页脚 字符"/>
    <w:basedOn w:val="10"/>
    <w:link w:val="5"/>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5C75D-38F9-42DC-A969-9CB1D9936DBF}">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9</Pages>
  <Words>672</Words>
  <Characters>3832</Characters>
  <Lines>31</Lines>
  <Paragraphs>8</Paragraphs>
  <TotalTime>6</TotalTime>
  <ScaleCrop>false</ScaleCrop>
  <LinksUpToDate>false</LinksUpToDate>
  <CharactersWithSpaces>4496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2017-09-12T03:36:00Z</dcterms:created>
  <dc:creator>Administrator</dc:creator>
  <cp:lastModifiedBy>ydp</cp:lastModifiedBy>
  <cp:lastPrinted>2017-09-12T05:31:00Z</cp:lastPrinted>
  <dcterms:modified xsi:type="dcterms:W3CDTF">2023-09-27T08:08:38Z</dcterms:modified>
  <cp:revision>167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2697A46B1E8049A08EDB447D4BCC8153_13</vt:lpwstr>
  </property>
</Properties>
</file>