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b/>
          <w:sz w:val="44"/>
          <w:szCs w:val="44"/>
        </w:rPr>
      </w:pPr>
      <w:r>
        <w:rPr>
          <w:rFonts w:eastAsia="方正小标宋简体"/>
          <w:b/>
          <w:sz w:val="44"/>
          <w:szCs w:val="44"/>
          <w:u w:val="single"/>
        </w:rPr>
        <w:t>20</w:t>
      </w:r>
      <w:r>
        <w:rPr>
          <w:rFonts w:hint="eastAsia" w:eastAsia="方正小标宋简体"/>
          <w:b/>
          <w:sz w:val="44"/>
          <w:szCs w:val="44"/>
          <w:u w:val="single"/>
        </w:rPr>
        <w:t>24</w:t>
      </w:r>
      <w:r>
        <w:rPr>
          <w:rFonts w:eastAsia="方正小标宋简体"/>
          <w:b/>
          <w:sz w:val="44"/>
          <w:szCs w:val="44"/>
        </w:rPr>
        <w:t>年硕士研究生入学考试自命题科目</w:t>
      </w:r>
    </w:p>
    <w:p>
      <w:pPr>
        <w:spacing w:line="560" w:lineRule="exact"/>
        <w:jc w:val="center"/>
        <w:rPr>
          <w:rFonts w:eastAsia="方正小标宋简体"/>
          <w:b/>
          <w:sz w:val="44"/>
          <w:szCs w:val="44"/>
        </w:rPr>
      </w:pPr>
      <w:r>
        <w:rPr>
          <w:rFonts w:eastAsia="方正小标宋简体"/>
          <w:b/>
          <w:sz w:val="44"/>
          <w:szCs w:val="44"/>
        </w:rPr>
        <w:t>考试大纲</w:t>
      </w:r>
    </w:p>
    <w:tbl>
      <w:tblPr>
        <w:tblStyle w:val="5"/>
        <w:tblW w:w="0" w:type="auto"/>
        <w:jc w:val="center"/>
        <w:tblLayout w:type="fixed"/>
        <w:tblCellMar>
          <w:top w:w="0" w:type="dxa"/>
          <w:left w:w="108" w:type="dxa"/>
          <w:bottom w:w="0" w:type="dxa"/>
          <w:right w:w="108" w:type="dxa"/>
        </w:tblCellMar>
      </w:tblPr>
      <w:tblGrid>
        <w:gridCol w:w="5670"/>
        <w:gridCol w:w="2852"/>
      </w:tblGrid>
      <w:tr>
        <w:tblPrEx>
          <w:tblCellMar>
            <w:top w:w="0" w:type="dxa"/>
            <w:left w:w="108" w:type="dxa"/>
            <w:bottom w:w="0" w:type="dxa"/>
            <w:right w:w="108" w:type="dxa"/>
          </w:tblCellMar>
        </w:tblPrEx>
        <w:trPr>
          <w:trHeight w:val="520" w:hRule="atLeast"/>
          <w:jc w:val="center"/>
        </w:trPr>
        <w:tc>
          <w:tcPr>
            <w:tcW w:w="5670" w:type="dxa"/>
          </w:tcPr>
          <w:p>
            <w:pPr>
              <w:spacing w:after="100" w:afterAutospacing="1"/>
              <w:rPr>
                <w:rFonts w:eastAsia="仿宋_GB2312"/>
                <w:bCs/>
                <w:sz w:val="28"/>
                <w:szCs w:val="28"/>
              </w:rPr>
            </w:pPr>
            <w:r>
              <w:rPr>
                <w:rFonts w:hint="eastAsia" w:eastAsia="仿宋_GB2312"/>
                <w:bCs/>
                <w:sz w:val="28"/>
                <w:szCs w:val="28"/>
              </w:rPr>
              <w:t>考试</w:t>
            </w:r>
            <w:r>
              <w:rPr>
                <w:rFonts w:eastAsia="仿宋_GB2312"/>
                <w:bCs/>
                <w:sz w:val="28"/>
                <w:szCs w:val="28"/>
              </w:rPr>
              <w:t>阶段</w:t>
            </w:r>
            <w:r>
              <w:rPr>
                <w:rFonts w:hint="eastAsia" w:eastAsia="仿宋_GB2312"/>
                <w:bCs/>
                <w:sz w:val="28"/>
                <w:szCs w:val="28"/>
              </w:rPr>
              <w:t>：</w:t>
            </w:r>
            <w:r>
              <w:rPr>
                <w:rFonts w:eastAsia="仿宋_GB2312"/>
                <w:bCs/>
                <w:sz w:val="28"/>
                <w:szCs w:val="28"/>
              </w:rPr>
              <w:t>初试</w:t>
            </w:r>
          </w:p>
        </w:tc>
        <w:tc>
          <w:tcPr>
            <w:tcW w:w="2852" w:type="dxa"/>
          </w:tcPr>
          <w:p>
            <w:pPr>
              <w:spacing w:after="100" w:afterAutospacing="1"/>
              <w:rPr>
                <w:rFonts w:eastAsia="仿宋_GB2312"/>
                <w:bCs/>
                <w:sz w:val="28"/>
                <w:szCs w:val="28"/>
              </w:rPr>
            </w:pPr>
            <w:r>
              <w:rPr>
                <w:rFonts w:hint="eastAsia" w:eastAsia="仿宋_GB2312"/>
                <w:bCs/>
                <w:sz w:val="28"/>
                <w:szCs w:val="28"/>
              </w:rPr>
              <w:t>科目</w:t>
            </w:r>
            <w:r>
              <w:rPr>
                <w:rFonts w:eastAsia="仿宋_GB2312"/>
                <w:bCs/>
                <w:sz w:val="28"/>
                <w:szCs w:val="28"/>
              </w:rPr>
              <w:t>满分值：</w:t>
            </w:r>
            <w:r>
              <w:rPr>
                <w:rFonts w:hint="eastAsia" w:eastAsia="仿宋_GB2312"/>
                <w:bCs/>
                <w:sz w:val="28"/>
                <w:szCs w:val="28"/>
              </w:rPr>
              <w:t>150分</w:t>
            </w:r>
          </w:p>
        </w:tc>
      </w:tr>
      <w:tr>
        <w:tblPrEx>
          <w:tblCellMar>
            <w:top w:w="0" w:type="dxa"/>
            <w:left w:w="108" w:type="dxa"/>
            <w:bottom w:w="0" w:type="dxa"/>
            <w:right w:w="108" w:type="dxa"/>
          </w:tblCellMar>
        </w:tblPrEx>
        <w:trPr>
          <w:trHeight w:val="520" w:hRule="atLeast"/>
          <w:jc w:val="center"/>
        </w:trPr>
        <w:tc>
          <w:tcPr>
            <w:tcW w:w="5670" w:type="dxa"/>
          </w:tcPr>
          <w:p>
            <w:pPr>
              <w:spacing w:after="100" w:afterAutospacing="1"/>
              <w:rPr>
                <w:rFonts w:eastAsia="仿宋_GB2312"/>
                <w:bCs/>
                <w:sz w:val="28"/>
                <w:szCs w:val="28"/>
              </w:rPr>
            </w:pPr>
            <w:r>
              <w:rPr>
                <w:rFonts w:eastAsia="仿宋_GB2312"/>
                <w:bCs/>
                <w:sz w:val="28"/>
                <w:szCs w:val="28"/>
              </w:rPr>
              <w:t>考试科目：</w:t>
            </w:r>
            <w:r>
              <w:rPr>
                <w:rFonts w:hint="eastAsia" w:eastAsia="仿宋_GB2312"/>
                <w:bCs/>
                <w:sz w:val="28"/>
                <w:szCs w:val="28"/>
              </w:rPr>
              <w:t>农业知识综合四</w:t>
            </w:r>
          </w:p>
        </w:tc>
        <w:tc>
          <w:tcPr>
            <w:tcW w:w="2852" w:type="dxa"/>
          </w:tcPr>
          <w:p>
            <w:pPr>
              <w:spacing w:after="100" w:afterAutospacing="1"/>
              <w:rPr>
                <w:rFonts w:eastAsia="仿宋_GB2312"/>
                <w:bCs/>
                <w:sz w:val="28"/>
                <w:szCs w:val="28"/>
              </w:rPr>
            </w:pPr>
            <w:r>
              <w:rPr>
                <w:rFonts w:eastAsia="仿宋_GB2312"/>
                <w:bCs/>
                <w:sz w:val="28"/>
                <w:szCs w:val="28"/>
              </w:rPr>
              <w:t>科目代码：</w:t>
            </w:r>
            <w:r>
              <w:rPr>
                <w:rFonts w:hint="eastAsia" w:eastAsia="仿宋_GB2312"/>
                <w:bCs/>
                <w:sz w:val="28"/>
                <w:szCs w:val="28"/>
              </w:rPr>
              <w:t>342</w:t>
            </w:r>
          </w:p>
        </w:tc>
      </w:tr>
      <w:tr>
        <w:tblPrEx>
          <w:tblCellMar>
            <w:top w:w="0" w:type="dxa"/>
            <w:left w:w="108" w:type="dxa"/>
            <w:bottom w:w="0" w:type="dxa"/>
            <w:right w:w="108" w:type="dxa"/>
          </w:tblCellMar>
        </w:tblPrEx>
        <w:trPr>
          <w:trHeight w:val="520" w:hRule="atLeast"/>
          <w:jc w:val="center"/>
        </w:trPr>
        <w:tc>
          <w:tcPr>
            <w:tcW w:w="5670" w:type="dxa"/>
          </w:tcPr>
          <w:p>
            <w:pPr>
              <w:spacing w:after="100" w:afterAutospacing="1"/>
              <w:rPr>
                <w:rFonts w:eastAsia="仿宋_GB2312"/>
                <w:bCs/>
                <w:sz w:val="28"/>
                <w:szCs w:val="28"/>
              </w:rPr>
            </w:pPr>
            <w:r>
              <w:rPr>
                <w:rFonts w:hint="eastAsia" w:eastAsia="仿宋_GB2312"/>
                <w:bCs/>
                <w:sz w:val="28"/>
                <w:szCs w:val="28"/>
              </w:rPr>
              <w:t>考试</w:t>
            </w:r>
            <w:r>
              <w:rPr>
                <w:rFonts w:eastAsia="仿宋_GB2312"/>
                <w:bCs/>
                <w:sz w:val="28"/>
                <w:szCs w:val="28"/>
              </w:rPr>
              <w:t>方式：</w:t>
            </w:r>
            <w:r>
              <w:rPr>
                <w:rFonts w:hint="eastAsia" w:eastAsia="仿宋_GB2312"/>
                <w:bCs/>
                <w:sz w:val="28"/>
                <w:szCs w:val="28"/>
              </w:rPr>
              <w:t>闭卷</w:t>
            </w:r>
            <w:r>
              <w:rPr>
                <w:rFonts w:eastAsia="仿宋_GB2312"/>
                <w:bCs/>
                <w:sz w:val="28"/>
                <w:szCs w:val="28"/>
              </w:rPr>
              <w:t>笔试</w:t>
            </w:r>
          </w:p>
        </w:tc>
        <w:tc>
          <w:tcPr>
            <w:tcW w:w="2852" w:type="dxa"/>
          </w:tcPr>
          <w:p>
            <w:pPr>
              <w:spacing w:after="100" w:afterAutospacing="1"/>
              <w:rPr>
                <w:rFonts w:eastAsia="仿宋_GB2312"/>
                <w:bCs/>
                <w:sz w:val="28"/>
                <w:szCs w:val="28"/>
              </w:rPr>
            </w:pPr>
            <w:r>
              <w:rPr>
                <w:rFonts w:hint="eastAsia" w:eastAsia="仿宋_GB2312"/>
                <w:bCs/>
                <w:sz w:val="28"/>
                <w:szCs w:val="28"/>
              </w:rPr>
              <w:t>考试</w:t>
            </w:r>
            <w:r>
              <w:rPr>
                <w:rFonts w:eastAsia="仿宋_GB2312"/>
                <w:bCs/>
                <w:sz w:val="28"/>
                <w:szCs w:val="28"/>
              </w:rPr>
              <w:t>时长：</w:t>
            </w:r>
            <w:r>
              <w:rPr>
                <w:rFonts w:hint="eastAsia" w:eastAsia="仿宋_GB2312"/>
                <w:bCs/>
                <w:sz w:val="28"/>
                <w:szCs w:val="28"/>
              </w:rPr>
              <w:t>180分钟</w:t>
            </w:r>
          </w:p>
        </w:tc>
      </w:tr>
    </w:tbl>
    <w:p>
      <w:pPr>
        <w:spacing w:line="500" w:lineRule="exact"/>
        <w:rPr>
          <w:rFonts w:eastAsia="黑体"/>
          <w:b/>
          <w:bCs/>
          <w:sz w:val="28"/>
          <w:szCs w:val="28"/>
        </w:rPr>
      </w:pPr>
      <w:r>
        <w:rPr>
          <w:rFonts w:hint="eastAsia" w:eastAsia="黑体"/>
          <w:b/>
          <w:bCs/>
          <w:sz w:val="28"/>
          <w:szCs w:val="28"/>
        </w:rPr>
        <w:t>一、农村社会学</w:t>
      </w:r>
    </w:p>
    <w:p>
      <w:pPr>
        <w:pStyle w:val="2"/>
        <w:spacing w:line="460" w:lineRule="exact"/>
        <w:ind w:firstLine="562" w:firstLineChars="200"/>
        <w:outlineLvl w:val="0"/>
        <w:rPr>
          <w:rFonts w:eastAsia="黑体"/>
          <w:b/>
          <w:bCs/>
          <w:sz w:val="28"/>
          <w:szCs w:val="28"/>
        </w:rPr>
      </w:pPr>
      <w:r>
        <w:rPr>
          <w:rFonts w:hint="eastAsia" w:eastAsia="黑体"/>
          <w:b/>
          <w:bCs/>
          <w:sz w:val="28"/>
          <w:szCs w:val="28"/>
        </w:rPr>
        <w:t>（一）科目</w:t>
      </w:r>
      <w:r>
        <w:rPr>
          <w:rFonts w:eastAsia="黑体"/>
          <w:b/>
          <w:bCs/>
          <w:sz w:val="28"/>
          <w:szCs w:val="28"/>
        </w:rPr>
        <w:t>的总体要求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要求考生掌握农村社会学的基本概念和基本原理，理解农村社会学的基本观点和农村社会发展问题，了解农民、农村家庭与家族、农村社区、农村社会组织、农村社会分层、农村社会流动、农村社会治理、农村公共物品需求与</w:t>
      </w:r>
      <w:bookmarkStart w:id="1" w:name="_GoBack"/>
      <w:bookmarkEnd w:id="1"/>
      <w:r>
        <w:rPr>
          <w:rFonts w:hint="eastAsia" w:ascii="仿宋" w:hAnsi="仿宋" w:eastAsia="仿宋"/>
          <w:sz w:val="28"/>
          <w:szCs w:val="28"/>
        </w:rPr>
        <w:t>供给、农村社会变迁与社会发展等基本内容，能够运用农村社会学的理论知识分析中国农村现实问题。</w:t>
      </w:r>
    </w:p>
    <w:p>
      <w:pPr>
        <w:pStyle w:val="2"/>
        <w:spacing w:line="460" w:lineRule="exact"/>
        <w:ind w:firstLine="562" w:firstLineChars="200"/>
        <w:outlineLvl w:val="0"/>
        <w:rPr>
          <w:rFonts w:eastAsia="黑体"/>
          <w:b/>
          <w:bCs/>
          <w:sz w:val="28"/>
          <w:szCs w:val="28"/>
        </w:rPr>
      </w:pPr>
      <w:r>
        <w:rPr>
          <w:rFonts w:hint="eastAsia" w:eastAsia="黑体"/>
          <w:b/>
          <w:bCs/>
          <w:sz w:val="28"/>
          <w:szCs w:val="28"/>
        </w:rPr>
        <w:t>（二）考核内容与考核要求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1、农民</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农民的内涵；农民的生产方式；农民的生活方式；农民的社会关系与交往行动；乡土文化及其特征；农民的观念及变迁；当前中国农民的社会认同。</w:t>
      </w:r>
    </w:p>
    <w:p>
      <w:pPr>
        <w:numPr>
          <w:ilvl w:val="0"/>
          <w:numId w:val="1"/>
        </w:numPr>
        <w:spacing w:line="460" w:lineRule="exact"/>
        <w:ind w:firstLine="560" w:firstLineChars="200"/>
        <w:rPr>
          <w:rFonts w:ascii="仿宋" w:hAnsi="仿宋" w:eastAsia="仿宋"/>
          <w:sz w:val="28"/>
          <w:szCs w:val="28"/>
        </w:rPr>
      </w:pPr>
      <w:r>
        <w:rPr>
          <w:rFonts w:hint="eastAsia" w:ascii="仿宋" w:hAnsi="仿宋" w:eastAsia="仿宋"/>
          <w:sz w:val="28"/>
          <w:szCs w:val="28"/>
        </w:rPr>
        <w:t>农村家庭与家族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农村家庭的形成过程；农村家庭结构；农村家庭功能；农村家族的内涵与特征；农村家族的功能；农村家族的演变与发展。</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3、农村社区</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农村社区的内涵；村落与农村社区；农村社区的特征及其演变；农村社区权力结构的内涵；农村社区权力的类型；当代中国农村社区权力特征及其演变；农村社区建设的内涵与意义；当代中国农村社区建设实践；当前中国农村社区建设的经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4、农村社会组织</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农村社会组织的内涵与特征；农村社会组织的类型；中国农村基层社会组织的发展现状；农民专业合作经济组织的内涵与特征；农民专业合作经济组织的功能；农民专业合作经济组织的发展；村民自治组织的产生与发展；村民自治组织的特征；改革开放以来村民自治组织的实践。</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5、农村社会分层与流动</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农村社会分层的含义与功能；中国农村社会阶层结构的历史变迁；当代中国农村社会分层；农村社会流动的含义与功能；中国农村社会流动的历史演变；当前中国的农村社会流动。</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6、农村社会治理</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农村社会治理的含义；农村社会治理的主体、手段及目标；农村社会治理的历史沿革；农村社会治理的外在条件；农村社会治理的内生基础；农村社会治理的内在机制；农村社会治理的基本结构要素；农村社会治理的类型。</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7、农村公共物品需求与供给</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农村公共物品的概念；农村公共物品的类型；农村公共物品的功能；农村公共物品供给模式的变迁；社区内生型公共物品供给；社区承接外来供给的能力；当前中国农村公共物品的供需特点；乡村行政组织体系与公共物品供需均衡；乡村社会建设与公共物品供需均衡。</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8、农村社会变迁与社会发展</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农村社会变迁及机制；当代中国农村社会变迁的历程与特点；当代中国农村社会改革的经验；城镇化与农村社会发展；城乡融合发展和构建工农城乡关系；农村社会现代化；社会主义新农村建设的意义；社会主义新农村建设的内容；社会主义新农村建设的实践；新时代与乡村振兴战略；乡村振兴战略的意义；乡村振兴的实现路径；精准脱贫与乡村振兴。</w:t>
      </w:r>
    </w:p>
    <w:p>
      <w:pPr>
        <w:pStyle w:val="2"/>
        <w:spacing w:line="460" w:lineRule="exact"/>
        <w:ind w:firstLine="562" w:firstLineChars="200"/>
        <w:outlineLvl w:val="0"/>
        <w:rPr>
          <w:rFonts w:eastAsia="黑体"/>
          <w:b/>
          <w:bCs/>
          <w:sz w:val="28"/>
          <w:szCs w:val="28"/>
        </w:rPr>
      </w:pPr>
      <w:r>
        <w:rPr>
          <w:rFonts w:hint="eastAsia" w:eastAsia="黑体"/>
          <w:b/>
          <w:bCs/>
          <w:sz w:val="28"/>
          <w:szCs w:val="28"/>
        </w:rPr>
        <w:t>（三）</w:t>
      </w:r>
      <w:r>
        <w:rPr>
          <w:rFonts w:eastAsia="黑体"/>
          <w:b/>
          <w:bCs/>
          <w:sz w:val="28"/>
          <w:szCs w:val="28"/>
        </w:rPr>
        <w:t>题型</w:t>
      </w:r>
      <w:r>
        <w:rPr>
          <w:rFonts w:hint="eastAsia" w:eastAsia="黑体"/>
          <w:b/>
          <w:bCs/>
          <w:sz w:val="28"/>
          <w:szCs w:val="28"/>
        </w:rPr>
        <w:t>结构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考试满分50分，其中：简答题30分，论述题20分。</w:t>
      </w:r>
    </w:p>
    <w:p>
      <w:pPr>
        <w:pStyle w:val="2"/>
        <w:spacing w:line="460" w:lineRule="exact"/>
        <w:ind w:firstLine="562" w:firstLineChars="200"/>
        <w:outlineLvl w:val="0"/>
        <w:rPr>
          <w:rFonts w:eastAsia="黑体"/>
          <w:b/>
          <w:bCs/>
          <w:sz w:val="28"/>
          <w:szCs w:val="28"/>
        </w:rPr>
      </w:pPr>
      <w:r>
        <w:rPr>
          <w:rFonts w:hint="eastAsia" w:eastAsia="黑体"/>
          <w:b/>
          <w:bCs/>
          <w:sz w:val="28"/>
          <w:szCs w:val="28"/>
        </w:rPr>
        <w:t>（四）参考书目</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《农村社会学》</w:t>
      </w:r>
      <w:r>
        <w:rPr>
          <w:rFonts w:hint="eastAsia" w:ascii="仿宋" w:hAnsi="仿宋" w:eastAsia="仿宋"/>
          <w:sz w:val="28"/>
          <w:szCs w:val="28"/>
        </w:rPr>
        <w:t>（</w:t>
      </w:r>
      <w:r>
        <w:rPr>
          <w:rFonts w:ascii="仿宋" w:hAnsi="仿宋" w:eastAsia="仿宋"/>
          <w:sz w:val="28"/>
          <w:szCs w:val="28"/>
        </w:rPr>
        <w:t>马工程教材</w:t>
      </w:r>
      <w:r>
        <w:rPr>
          <w:rFonts w:hint="eastAsia" w:ascii="仿宋" w:hAnsi="仿宋" w:eastAsia="仿宋"/>
          <w:sz w:val="28"/>
          <w:szCs w:val="28"/>
        </w:rPr>
        <w:t>）第一版，钟涨宝</w:t>
      </w:r>
      <w:r>
        <w:rPr>
          <w:rFonts w:ascii="仿宋" w:hAnsi="仿宋" w:eastAsia="仿宋"/>
          <w:sz w:val="28"/>
          <w:szCs w:val="28"/>
        </w:rPr>
        <w:t>主编</w:t>
      </w:r>
      <w:r>
        <w:rPr>
          <w:rFonts w:hint="eastAsia" w:ascii="仿宋" w:hAnsi="仿宋" w:eastAsia="仿宋"/>
          <w:sz w:val="28"/>
          <w:szCs w:val="28"/>
        </w:rPr>
        <w:t>，高等教育</w:t>
      </w:r>
      <w:r>
        <w:rPr>
          <w:rFonts w:ascii="仿宋" w:hAnsi="仿宋" w:eastAsia="仿宋"/>
          <w:sz w:val="28"/>
          <w:szCs w:val="28"/>
        </w:rPr>
        <w:t>出版社</w:t>
      </w:r>
      <w:r>
        <w:rPr>
          <w:rFonts w:hint="eastAsia" w:ascii="仿宋" w:hAnsi="仿宋" w:eastAsia="仿宋"/>
          <w:sz w:val="28"/>
          <w:szCs w:val="28"/>
        </w:rPr>
        <w:t xml:space="preserve"> 2019年1月。</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《农村社会学》</w:t>
      </w:r>
      <w:r>
        <w:rPr>
          <w:rFonts w:hint="eastAsia" w:ascii="仿宋" w:hAnsi="仿宋" w:eastAsia="仿宋"/>
          <w:sz w:val="28"/>
          <w:szCs w:val="28"/>
        </w:rPr>
        <w:t>第三版，刘豪兴</w:t>
      </w:r>
      <w:r>
        <w:rPr>
          <w:rFonts w:ascii="仿宋" w:hAnsi="仿宋" w:eastAsia="仿宋"/>
          <w:sz w:val="28"/>
          <w:szCs w:val="28"/>
        </w:rPr>
        <w:t>主编</w:t>
      </w:r>
      <w:r>
        <w:rPr>
          <w:rFonts w:hint="eastAsia" w:ascii="仿宋" w:hAnsi="仿宋" w:eastAsia="仿宋"/>
          <w:sz w:val="28"/>
          <w:szCs w:val="28"/>
        </w:rPr>
        <w:t>，</w:t>
      </w:r>
      <w:r>
        <w:rPr>
          <w:rFonts w:ascii="仿宋" w:hAnsi="仿宋" w:eastAsia="仿宋"/>
          <w:sz w:val="28"/>
          <w:szCs w:val="28"/>
        </w:rPr>
        <w:t>中国</w:t>
      </w:r>
      <w:r>
        <w:rPr>
          <w:rFonts w:hint="eastAsia" w:ascii="仿宋" w:hAnsi="仿宋" w:eastAsia="仿宋"/>
          <w:sz w:val="28"/>
          <w:szCs w:val="28"/>
        </w:rPr>
        <w:t>人民</w:t>
      </w:r>
      <w:r>
        <w:rPr>
          <w:rFonts w:ascii="仿宋" w:hAnsi="仿宋" w:eastAsia="仿宋"/>
          <w:sz w:val="28"/>
          <w:szCs w:val="28"/>
        </w:rPr>
        <w:t>大学出版社</w:t>
      </w:r>
      <w:r>
        <w:rPr>
          <w:rFonts w:hint="eastAsia" w:ascii="仿宋" w:hAnsi="仿宋" w:eastAsia="仿宋"/>
          <w:sz w:val="28"/>
          <w:szCs w:val="28"/>
        </w:rPr>
        <w:t>，2020年3月。</w:t>
      </w:r>
    </w:p>
    <w:p>
      <w:pPr>
        <w:ind w:firstLine="560" w:firstLineChars="200"/>
        <w:rPr>
          <w:rFonts w:ascii="仿宋" w:hAnsi="仿宋" w:eastAsia="仿宋"/>
          <w:sz w:val="28"/>
          <w:szCs w:val="28"/>
        </w:rPr>
      </w:pPr>
    </w:p>
    <w:p>
      <w:pPr>
        <w:pStyle w:val="2"/>
        <w:spacing w:line="276" w:lineRule="auto"/>
        <w:ind w:firstLine="562" w:firstLineChars="200"/>
        <w:outlineLvl w:val="0"/>
        <w:rPr>
          <w:rFonts w:eastAsia="黑体"/>
          <w:b/>
          <w:bCs/>
          <w:sz w:val="28"/>
          <w:szCs w:val="28"/>
        </w:rPr>
      </w:pPr>
      <w:r>
        <w:rPr>
          <w:rFonts w:hint="eastAsia" w:eastAsia="黑体"/>
          <w:b/>
          <w:bCs/>
          <w:sz w:val="28"/>
          <w:szCs w:val="28"/>
        </w:rPr>
        <w:t>二、农业政策学</w:t>
      </w:r>
    </w:p>
    <w:p>
      <w:pPr>
        <w:spacing w:line="276" w:lineRule="auto"/>
        <w:ind w:firstLine="560" w:firstLineChars="200"/>
        <w:rPr>
          <w:rFonts w:ascii="仿宋" w:hAnsi="仿宋" w:eastAsia="仿宋"/>
          <w:sz w:val="28"/>
          <w:szCs w:val="28"/>
        </w:rPr>
      </w:pPr>
      <w:r>
        <w:rPr>
          <w:rFonts w:hint="eastAsia" w:ascii="仿宋" w:hAnsi="仿宋" w:eastAsia="仿宋"/>
          <w:sz w:val="28"/>
          <w:szCs w:val="28"/>
        </w:rPr>
        <w:t>（一）科目</w:t>
      </w:r>
      <w:r>
        <w:rPr>
          <w:rFonts w:ascii="仿宋" w:hAnsi="仿宋" w:eastAsia="仿宋"/>
          <w:sz w:val="28"/>
          <w:szCs w:val="28"/>
        </w:rPr>
        <w:t>的总体要求</w:t>
      </w:r>
    </w:p>
    <w:p>
      <w:pPr>
        <w:spacing w:line="276" w:lineRule="auto"/>
        <w:ind w:firstLine="560" w:firstLineChars="200"/>
        <w:rPr>
          <w:rFonts w:ascii="楷体_GB2312" w:hAnsi="宋体" w:eastAsia="楷体_GB2312"/>
          <w:sz w:val="18"/>
          <w:szCs w:val="18"/>
        </w:rPr>
      </w:pPr>
      <w:r>
        <w:rPr>
          <w:rFonts w:hint="eastAsia" w:ascii="仿宋" w:hAnsi="仿宋" w:eastAsia="仿宋"/>
          <w:sz w:val="28"/>
          <w:szCs w:val="28"/>
        </w:rPr>
        <w:t>要求考生掌握农业政策的概念和基本原理、农业政策的本质及内涵，了解农业政策的经济原理与方法，农业政策的制定、执行过程、农业政策的评估及调整；能够运用农业土地、农业科学技术、农业可持续发展等相关政策，分析我国农业政策的现实情况。</w:t>
      </w:r>
    </w:p>
    <w:p>
      <w:pPr>
        <w:pStyle w:val="2"/>
        <w:spacing w:line="276" w:lineRule="auto"/>
        <w:ind w:firstLine="562" w:firstLineChars="200"/>
        <w:outlineLvl w:val="0"/>
        <w:rPr>
          <w:rFonts w:eastAsia="黑体"/>
          <w:b/>
          <w:bCs/>
          <w:sz w:val="28"/>
          <w:szCs w:val="28"/>
        </w:rPr>
      </w:pPr>
      <w:r>
        <w:rPr>
          <w:rFonts w:hint="eastAsia" w:eastAsia="黑体"/>
          <w:b/>
          <w:bCs/>
          <w:sz w:val="28"/>
          <w:szCs w:val="28"/>
        </w:rPr>
        <w:t>（二）考核内容与考核要求</w:t>
      </w:r>
    </w:p>
    <w:p>
      <w:pPr>
        <w:spacing w:line="276" w:lineRule="auto"/>
        <w:ind w:firstLine="560" w:firstLineChars="200"/>
        <w:rPr>
          <w:rFonts w:ascii="仿宋" w:hAnsi="仿宋" w:eastAsia="仿宋"/>
          <w:sz w:val="28"/>
          <w:szCs w:val="28"/>
        </w:rPr>
      </w:pPr>
      <w:r>
        <w:rPr>
          <w:rFonts w:hint="eastAsia" w:ascii="仿宋" w:hAnsi="仿宋" w:eastAsia="仿宋"/>
          <w:sz w:val="28"/>
          <w:szCs w:val="28"/>
        </w:rPr>
        <w:t>1、农业政策</w:t>
      </w:r>
    </w:p>
    <w:p>
      <w:pPr>
        <w:spacing w:line="276" w:lineRule="auto"/>
        <w:ind w:firstLine="560" w:firstLineChars="200"/>
        <w:rPr>
          <w:rFonts w:ascii="仿宋" w:hAnsi="仿宋" w:eastAsia="仿宋"/>
          <w:sz w:val="28"/>
          <w:szCs w:val="28"/>
        </w:rPr>
      </w:pPr>
      <w:r>
        <w:rPr>
          <w:rFonts w:hint="eastAsia" w:ascii="仿宋" w:hAnsi="仿宋" w:eastAsia="仿宋"/>
          <w:sz w:val="28"/>
          <w:szCs w:val="28"/>
        </w:rPr>
        <w:t>理解农业政策的涵义及其重要性，掌握政策的三大要素，政府、市场与农业政策。</w:t>
      </w:r>
    </w:p>
    <w:p>
      <w:pPr>
        <w:spacing w:line="276" w:lineRule="auto"/>
        <w:ind w:firstLine="560" w:firstLineChars="200"/>
        <w:rPr>
          <w:rFonts w:ascii="仿宋" w:hAnsi="仿宋" w:eastAsia="仿宋"/>
          <w:sz w:val="28"/>
          <w:szCs w:val="28"/>
        </w:rPr>
      </w:pPr>
      <w:r>
        <w:rPr>
          <w:rFonts w:hint="eastAsia" w:ascii="仿宋" w:hAnsi="仿宋" w:eastAsia="仿宋"/>
          <w:sz w:val="28"/>
          <w:szCs w:val="28"/>
        </w:rPr>
        <w:t>2、农业政策分析的经济原理与方法</w:t>
      </w:r>
    </w:p>
    <w:p>
      <w:pPr>
        <w:spacing w:line="276" w:lineRule="auto"/>
        <w:ind w:firstLine="560" w:firstLineChars="200"/>
        <w:rPr>
          <w:rFonts w:ascii="仿宋" w:hAnsi="仿宋" w:eastAsia="仿宋"/>
          <w:sz w:val="28"/>
          <w:szCs w:val="28"/>
        </w:rPr>
      </w:pPr>
      <w:r>
        <w:rPr>
          <w:rFonts w:hint="eastAsia" w:ascii="仿宋" w:hAnsi="仿宋" w:eastAsia="仿宋"/>
          <w:sz w:val="28"/>
          <w:szCs w:val="28"/>
        </w:rPr>
        <w:t>了解制定农业政策相关的经济理论，理解农业政策的分析模型，掌握农业政策分析的具体方法。</w:t>
      </w:r>
    </w:p>
    <w:p>
      <w:pPr>
        <w:spacing w:line="276" w:lineRule="auto"/>
        <w:ind w:firstLine="560" w:firstLineChars="200"/>
        <w:rPr>
          <w:rFonts w:ascii="仿宋" w:hAnsi="仿宋" w:eastAsia="仿宋"/>
          <w:sz w:val="28"/>
          <w:szCs w:val="28"/>
        </w:rPr>
      </w:pPr>
      <w:r>
        <w:rPr>
          <w:rFonts w:hint="eastAsia" w:ascii="仿宋" w:hAnsi="仿宋" w:eastAsia="仿宋"/>
          <w:sz w:val="28"/>
          <w:szCs w:val="28"/>
        </w:rPr>
        <w:t>3、农业政策的制定</w:t>
      </w:r>
    </w:p>
    <w:p>
      <w:pPr>
        <w:spacing w:line="276" w:lineRule="auto"/>
        <w:ind w:firstLine="560" w:firstLineChars="200"/>
        <w:rPr>
          <w:rFonts w:ascii="仿宋" w:hAnsi="仿宋" w:eastAsia="仿宋"/>
          <w:sz w:val="28"/>
          <w:szCs w:val="28"/>
        </w:rPr>
      </w:pPr>
      <w:r>
        <w:rPr>
          <w:rFonts w:hint="eastAsia" w:ascii="仿宋" w:hAnsi="仿宋" w:eastAsia="仿宋"/>
          <w:sz w:val="28"/>
          <w:szCs w:val="28"/>
        </w:rPr>
        <w:t>理解农业政策问题的内涵、基本特征、农业政策问题的形成与提出，理解农业政策目标的含义及特点，掌握农业政策制定的程序、方案设计，农业政策方案的比较论证。</w:t>
      </w:r>
    </w:p>
    <w:p>
      <w:pPr>
        <w:spacing w:line="276" w:lineRule="auto"/>
        <w:ind w:firstLine="560" w:firstLineChars="200"/>
        <w:rPr>
          <w:rFonts w:ascii="仿宋" w:hAnsi="仿宋" w:eastAsia="仿宋"/>
          <w:sz w:val="28"/>
          <w:szCs w:val="28"/>
        </w:rPr>
      </w:pPr>
      <w:r>
        <w:rPr>
          <w:rFonts w:hint="eastAsia" w:ascii="仿宋" w:hAnsi="仿宋" w:eastAsia="仿宋"/>
          <w:sz w:val="28"/>
          <w:szCs w:val="28"/>
        </w:rPr>
        <w:t>4、农业政策的执行过程</w:t>
      </w:r>
    </w:p>
    <w:p>
      <w:pPr>
        <w:spacing w:line="276" w:lineRule="auto"/>
        <w:ind w:firstLine="560" w:firstLineChars="200"/>
        <w:rPr>
          <w:rFonts w:ascii="仿宋" w:hAnsi="仿宋" w:eastAsia="仿宋"/>
          <w:sz w:val="28"/>
          <w:szCs w:val="28"/>
        </w:rPr>
      </w:pPr>
      <w:r>
        <w:rPr>
          <w:rFonts w:hint="eastAsia" w:ascii="仿宋" w:hAnsi="仿宋" w:eastAsia="仿宋"/>
          <w:sz w:val="28"/>
          <w:szCs w:val="28"/>
        </w:rPr>
        <w:t>理解农业政策执行的含义和特点，掌握农业政策执行的常用模型，掌握农业政策执行的资源条件和影响因素，掌握政策执行的原则、方法、程序和要求。</w:t>
      </w:r>
    </w:p>
    <w:p>
      <w:pPr>
        <w:spacing w:line="276" w:lineRule="auto"/>
        <w:ind w:firstLine="560" w:firstLineChars="200"/>
        <w:rPr>
          <w:rFonts w:ascii="仿宋" w:hAnsi="仿宋" w:eastAsia="仿宋"/>
          <w:sz w:val="28"/>
          <w:szCs w:val="28"/>
        </w:rPr>
      </w:pPr>
      <w:r>
        <w:rPr>
          <w:rFonts w:hint="eastAsia" w:ascii="仿宋" w:hAnsi="仿宋" w:eastAsia="仿宋"/>
          <w:sz w:val="28"/>
          <w:szCs w:val="28"/>
        </w:rPr>
        <w:t>5、农业政策的评估及调整</w:t>
      </w:r>
    </w:p>
    <w:p>
      <w:pPr>
        <w:spacing w:line="276" w:lineRule="auto"/>
        <w:ind w:firstLine="560" w:firstLineChars="200"/>
        <w:rPr>
          <w:rFonts w:ascii="仿宋" w:hAnsi="仿宋" w:eastAsia="仿宋"/>
          <w:sz w:val="28"/>
          <w:szCs w:val="28"/>
        </w:rPr>
      </w:pPr>
      <w:r>
        <w:rPr>
          <w:rFonts w:hint="eastAsia" w:ascii="仿宋" w:hAnsi="仿宋" w:eastAsia="仿宋"/>
          <w:sz w:val="28"/>
          <w:szCs w:val="28"/>
        </w:rPr>
        <w:t>理解农业政策评估的功能作用、原则和标准，掌握农业政策评估的内容、方法与基本程序，掌握农业政策调整的依据、内容及形式。</w:t>
      </w:r>
    </w:p>
    <w:p>
      <w:pPr>
        <w:spacing w:line="276" w:lineRule="auto"/>
        <w:ind w:firstLine="560" w:firstLineChars="200"/>
        <w:rPr>
          <w:rFonts w:ascii="仿宋" w:hAnsi="仿宋" w:eastAsia="仿宋"/>
          <w:sz w:val="28"/>
          <w:szCs w:val="28"/>
        </w:rPr>
      </w:pPr>
      <w:r>
        <w:rPr>
          <w:rFonts w:hint="eastAsia" w:ascii="仿宋" w:hAnsi="仿宋" w:eastAsia="仿宋"/>
          <w:sz w:val="28"/>
          <w:szCs w:val="28"/>
        </w:rPr>
        <w:t>6、农业土地政策</w:t>
      </w:r>
    </w:p>
    <w:p>
      <w:pPr>
        <w:spacing w:line="276" w:lineRule="auto"/>
        <w:ind w:firstLine="560" w:firstLineChars="200"/>
        <w:rPr>
          <w:rFonts w:ascii="仿宋" w:hAnsi="仿宋" w:eastAsia="仿宋"/>
          <w:sz w:val="28"/>
          <w:szCs w:val="28"/>
        </w:rPr>
      </w:pPr>
      <w:r>
        <w:rPr>
          <w:rFonts w:hint="eastAsia" w:ascii="仿宋" w:hAnsi="仿宋" w:eastAsia="仿宋"/>
          <w:sz w:val="28"/>
          <w:szCs w:val="28"/>
        </w:rPr>
        <w:t>理解农业土地政策的目标，理解农业土地所有政策、使用政策、中国农业土地流转政策、农业土地保护政策。</w:t>
      </w:r>
    </w:p>
    <w:p>
      <w:pPr>
        <w:spacing w:line="276" w:lineRule="auto"/>
        <w:ind w:firstLine="560" w:firstLineChars="200"/>
        <w:rPr>
          <w:rFonts w:ascii="仿宋" w:hAnsi="仿宋" w:eastAsia="仿宋"/>
          <w:sz w:val="28"/>
          <w:szCs w:val="28"/>
        </w:rPr>
      </w:pPr>
      <w:r>
        <w:rPr>
          <w:rFonts w:hint="eastAsia" w:ascii="仿宋" w:hAnsi="仿宋" w:eastAsia="仿宋"/>
          <w:sz w:val="28"/>
          <w:szCs w:val="28"/>
        </w:rPr>
        <w:t>7、</w:t>
      </w:r>
      <w:bookmarkStart w:id="0" w:name="_Hlk82636599"/>
      <w:r>
        <w:rPr>
          <w:rFonts w:hint="eastAsia" w:ascii="仿宋" w:hAnsi="仿宋" w:eastAsia="仿宋"/>
          <w:sz w:val="28"/>
          <w:szCs w:val="28"/>
        </w:rPr>
        <w:t>农业科学技术政策</w:t>
      </w:r>
      <w:bookmarkEnd w:id="0"/>
    </w:p>
    <w:p>
      <w:pPr>
        <w:spacing w:line="276" w:lineRule="auto"/>
        <w:ind w:firstLine="560" w:firstLineChars="200"/>
        <w:rPr>
          <w:rFonts w:ascii="仿宋" w:hAnsi="仿宋" w:eastAsia="仿宋"/>
          <w:sz w:val="28"/>
          <w:szCs w:val="28"/>
        </w:rPr>
      </w:pPr>
      <w:r>
        <w:rPr>
          <w:rFonts w:hint="eastAsia" w:ascii="仿宋" w:hAnsi="仿宋" w:eastAsia="仿宋"/>
          <w:sz w:val="28"/>
          <w:szCs w:val="28"/>
        </w:rPr>
        <w:t>理解农业科学技术发展政策的内涵、特点与作用，理解我国现代农业推广的基本思路及目标，掌握农业技术推广的保护措施。</w:t>
      </w:r>
    </w:p>
    <w:p>
      <w:pPr>
        <w:spacing w:line="276" w:lineRule="auto"/>
        <w:ind w:firstLine="560" w:firstLineChars="200"/>
        <w:rPr>
          <w:rFonts w:ascii="仿宋" w:hAnsi="仿宋" w:eastAsia="仿宋"/>
          <w:sz w:val="28"/>
          <w:szCs w:val="28"/>
        </w:rPr>
      </w:pPr>
      <w:r>
        <w:rPr>
          <w:rFonts w:hint="eastAsia" w:ascii="仿宋" w:hAnsi="仿宋" w:eastAsia="仿宋"/>
          <w:sz w:val="28"/>
          <w:szCs w:val="28"/>
        </w:rPr>
        <w:t>8、农业可持续发展政策</w:t>
      </w:r>
    </w:p>
    <w:p>
      <w:pPr>
        <w:spacing w:line="276" w:lineRule="auto"/>
        <w:ind w:firstLine="560" w:firstLineChars="200"/>
        <w:rPr>
          <w:rFonts w:ascii="仿宋" w:hAnsi="仿宋" w:eastAsia="仿宋"/>
          <w:sz w:val="28"/>
          <w:szCs w:val="28"/>
        </w:rPr>
      </w:pPr>
      <w:r>
        <w:rPr>
          <w:rFonts w:hint="eastAsia" w:ascii="仿宋" w:hAnsi="仿宋" w:eastAsia="仿宋"/>
          <w:sz w:val="28"/>
          <w:szCs w:val="28"/>
        </w:rPr>
        <w:t>理解农业可持续发展的政策目标，了解我国农业可持续发展的相关政策措施，掌握农业环境政策、自然资源保护政策</w:t>
      </w:r>
      <w:r>
        <w:rPr>
          <w:rFonts w:ascii="仿宋" w:hAnsi="仿宋" w:eastAsia="仿宋"/>
          <w:sz w:val="28"/>
          <w:szCs w:val="28"/>
        </w:rPr>
        <w:t>。</w:t>
      </w:r>
    </w:p>
    <w:p>
      <w:pPr>
        <w:pStyle w:val="2"/>
        <w:spacing w:line="276" w:lineRule="auto"/>
        <w:ind w:firstLine="562" w:firstLineChars="200"/>
        <w:outlineLvl w:val="0"/>
        <w:rPr>
          <w:rFonts w:ascii="楷体_GB2312" w:eastAsia="楷体_GB2312"/>
          <w:b/>
          <w:bCs/>
          <w:sz w:val="18"/>
          <w:szCs w:val="18"/>
        </w:rPr>
      </w:pPr>
      <w:r>
        <w:rPr>
          <w:rFonts w:hint="eastAsia" w:eastAsia="黑体"/>
          <w:b/>
          <w:sz w:val="28"/>
          <w:szCs w:val="28"/>
        </w:rPr>
        <w:t>（三）</w:t>
      </w:r>
      <w:r>
        <w:rPr>
          <w:rFonts w:eastAsia="黑体"/>
          <w:b/>
          <w:sz w:val="28"/>
          <w:szCs w:val="28"/>
        </w:rPr>
        <w:t>题型</w:t>
      </w:r>
      <w:r>
        <w:rPr>
          <w:rFonts w:hint="eastAsia" w:eastAsia="黑体"/>
          <w:b/>
          <w:sz w:val="28"/>
          <w:szCs w:val="28"/>
        </w:rPr>
        <w:t>结构</w:t>
      </w:r>
    </w:p>
    <w:p>
      <w:pPr>
        <w:spacing w:line="276" w:lineRule="auto"/>
        <w:ind w:firstLine="560" w:firstLineChars="200"/>
        <w:rPr>
          <w:rFonts w:ascii="仿宋" w:hAnsi="仿宋" w:eastAsia="仿宋"/>
          <w:sz w:val="28"/>
          <w:szCs w:val="28"/>
        </w:rPr>
      </w:pPr>
      <w:r>
        <w:rPr>
          <w:rFonts w:hint="eastAsia" w:ascii="仿宋" w:hAnsi="仿宋" w:eastAsia="仿宋"/>
          <w:sz w:val="28"/>
          <w:szCs w:val="28"/>
        </w:rPr>
        <w:t>考试满分50分，其中：简答题30分，论述题20分。</w:t>
      </w:r>
    </w:p>
    <w:p>
      <w:pPr>
        <w:pStyle w:val="2"/>
        <w:spacing w:line="500" w:lineRule="exact"/>
        <w:ind w:firstLine="562" w:firstLineChars="200"/>
        <w:outlineLvl w:val="0"/>
        <w:rPr>
          <w:rFonts w:eastAsia="黑体"/>
          <w:b/>
          <w:bCs/>
          <w:sz w:val="28"/>
          <w:szCs w:val="28"/>
        </w:rPr>
      </w:pPr>
      <w:r>
        <w:rPr>
          <w:rFonts w:hint="eastAsia" w:eastAsia="黑体"/>
          <w:b/>
          <w:bCs/>
          <w:sz w:val="28"/>
          <w:szCs w:val="28"/>
        </w:rPr>
        <w:t>（四）参考书目</w:t>
      </w:r>
    </w:p>
    <w:p>
      <w:pPr>
        <w:spacing w:line="276" w:lineRule="auto"/>
        <w:ind w:firstLine="560" w:firstLineChars="200"/>
        <w:rPr>
          <w:rFonts w:ascii="仿宋" w:hAnsi="仿宋" w:eastAsia="仿宋"/>
          <w:sz w:val="28"/>
          <w:szCs w:val="28"/>
        </w:rPr>
      </w:pPr>
      <w:r>
        <w:rPr>
          <w:rFonts w:ascii="仿宋" w:hAnsi="仿宋" w:eastAsia="仿宋"/>
          <w:sz w:val="28"/>
          <w:szCs w:val="28"/>
        </w:rPr>
        <w:t>《农业政策学》</w:t>
      </w:r>
      <w:r>
        <w:rPr>
          <w:rFonts w:hint="eastAsia" w:ascii="仿宋" w:hAnsi="仿宋" w:eastAsia="仿宋"/>
          <w:sz w:val="28"/>
          <w:szCs w:val="28"/>
        </w:rPr>
        <w:t>，张广胜</w:t>
      </w:r>
      <w:r>
        <w:rPr>
          <w:rFonts w:ascii="仿宋" w:hAnsi="仿宋" w:eastAsia="仿宋"/>
          <w:sz w:val="28"/>
          <w:szCs w:val="28"/>
        </w:rPr>
        <w:t>主编</w:t>
      </w:r>
      <w:r>
        <w:rPr>
          <w:rFonts w:hint="eastAsia" w:ascii="仿宋" w:hAnsi="仿宋" w:eastAsia="仿宋"/>
          <w:sz w:val="28"/>
          <w:szCs w:val="28"/>
        </w:rPr>
        <w:t>，高等教育</w:t>
      </w:r>
      <w:r>
        <w:rPr>
          <w:rFonts w:ascii="仿宋" w:hAnsi="仿宋" w:eastAsia="仿宋"/>
          <w:sz w:val="28"/>
          <w:szCs w:val="28"/>
        </w:rPr>
        <w:t>出版社</w:t>
      </w:r>
      <w:r>
        <w:rPr>
          <w:rFonts w:hint="eastAsia" w:ascii="仿宋" w:hAnsi="仿宋" w:eastAsia="仿宋"/>
          <w:sz w:val="28"/>
          <w:szCs w:val="28"/>
        </w:rPr>
        <w:t>，201</w:t>
      </w:r>
      <w:r>
        <w:rPr>
          <w:rFonts w:ascii="仿宋" w:hAnsi="仿宋" w:eastAsia="仿宋"/>
          <w:sz w:val="28"/>
          <w:szCs w:val="28"/>
        </w:rPr>
        <w:t>6</w:t>
      </w:r>
      <w:r>
        <w:rPr>
          <w:rFonts w:hint="eastAsia" w:ascii="仿宋" w:hAnsi="仿宋" w:eastAsia="仿宋"/>
          <w:sz w:val="28"/>
          <w:szCs w:val="28"/>
        </w:rPr>
        <w:t>年</w:t>
      </w:r>
      <w:r>
        <w:rPr>
          <w:rFonts w:ascii="仿宋" w:hAnsi="仿宋" w:eastAsia="仿宋"/>
          <w:sz w:val="28"/>
          <w:szCs w:val="28"/>
        </w:rPr>
        <w:t>5</w:t>
      </w:r>
      <w:r>
        <w:rPr>
          <w:rFonts w:hint="eastAsia" w:ascii="仿宋" w:hAnsi="仿宋" w:eastAsia="仿宋"/>
          <w:sz w:val="28"/>
          <w:szCs w:val="28"/>
        </w:rPr>
        <w:t>月。</w:t>
      </w:r>
    </w:p>
    <w:p>
      <w:pPr>
        <w:spacing w:line="276" w:lineRule="auto"/>
        <w:ind w:firstLine="560" w:firstLineChars="200"/>
        <w:rPr>
          <w:rFonts w:ascii="仿宋" w:hAnsi="仿宋" w:eastAsia="仿宋"/>
          <w:sz w:val="28"/>
          <w:szCs w:val="28"/>
        </w:rPr>
      </w:pPr>
    </w:p>
    <w:p>
      <w:pPr>
        <w:rPr>
          <w:rFonts w:eastAsia="黑体"/>
          <w:b/>
          <w:bCs/>
          <w:sz w:val="28"/>
          <w:szCs w:val="28"/>
        </w:rPr>
      </w:pPr>
      <w:r>
        <w:rPr>
          <w:rFonts w:hint="eastAsia" w:eastAsia="黑体"/>
          <w:b/>
          <w:bCs/>
          <w:sz w:val="28"/>
          <w:szCs w:val="28"/>
        </w:rPr>
        <w:t>三、农业经济学</w:t>
      </w:r>
    </w:p>
    <w:p>
      <w:pPr>
        <w:pStyle w:val="2"/>
        <w:spacing w:line="240" w:lineRule="auto"/>
        <w:ind w:firstLine="562" w:firstLineChars="200"/>
        <w:outlineLvl w:val="0"/>
        <w:rPr>
          <w:rFonts w:ascii="楷体_GB2312" w:eastAsia="楷体_GB2312"/>
          <w:b/>
          <w:bCs/>
          <w:sz w:val="18"/>
          <w:szCs w:val="18"/>
        </w:rPr>
      </w:pPr>
      <w:r>
        <w:rPr>
          <w:rFonts w:hint="eastAsia" w:eastAsia="黑体"/>
          <w:b/>
          <w:bCs/>
          <w:sz w:val="28"/>
          <w:szCs w:val="28"/>
        </w:rPr>
        <w:t>（一）科目</w:t>
      </w:r>
      <w:r>
        <w:rPr>
          <w:rFonts w:eastAsia="黑体"/>
          <w:b/>
          <w:bCs/>
          <w:sz w:val="28"/>
          <w:szCs w:val="28"/>
        </w:rPr>
        <w:t>的总体要求</w:t>
      </w:r>
    </w:p>
    <w:p>
      <w:pPr>
        <w:ind w:firstLine="560" w:firstLineChars="200"/>
        <w:rPr>
          <w:rFonts w:ascii="仿宋" w:hAnsi="仿宋" w:eastAsia="仿宋"/>
          <w:sz w:val="28"/>
          <w:szCs w:val="28"/>
        </w:rPr>
      </w:pPr>
      <w:r>
        <w:rPr>
          <w:rFonts w:hint="eastAsia" w:ascii="仿宋" w:hAnsi="仿宋" w:eastAsia="仿宋"/>
          <w:sz w:val="28"/>
          <w:szCs w:val="28"/>
        </w:rPr>
        <w:t>要求考生掌握农业经济学的基本概念和理论体系，了解农业经济学的基础知识，能够运用农业经济学基础知识分析和解决农业管理和农村发展领域中的相关问题，促进区域农业可持续发展。</w:t>
      </w:r>
    </w:p>
    <w:p>
      <w:pPr>
        <w:pStyle w:val="2"/>
        <w:spacing w:line="240" w:lineRule="auto"/>
        <w:ind w:firstLine="562" w:firstLineChars="200"/>
        <w:outlineLvl w:val="0"/>
        <w:rPr>
          <w:rFonts w:eastAsia="黑体"/>
          <w:b/>
          <w:bCs/>
          <w:sz w:val="28"/>
          <w:szCs w:val="28"/>
        </w:rPr>
      </w:pPr>
      <w:r>
        <w:rPr>
          <w:rFonts w:hint="eastAsia" w:eastAsia="黑体"/>
          <w:b/>
          <w:bCs/>
          <w:sz w:val="28"/>
          <w:szCs w:val="28"/>
        </w:rPr>
        <w:t>（二）考核内容与考核要求</w:t>
      </w:r>
    </w:p>
    <w:p>
      <w:pPr>
        <w:ind w:firstLine="560" w:firstLineChars="200"/>
        <w:rPr>
          <w:rFonts w:ascii="仿宋" w:hAnsi="仿宋" w:eastAsia="仿宋"/>
          <w:sz w:val="28"/>
          <w:szCs w:val="28"/>
        </w:rPr>
      </w:pPr>
      <w:r>
        <w:rPr>
          <w:rFonts w:hint="eastAsia" w:ascii="仿宋" w:hAnsi="仿宋" w:eastAsia="仿宋"/>
          <w:sz w:val="28"/>
          <w:szCs w:val="28"/>
        </w:rPr>
        <w:t>1、导论</w:t>
      </w:r>
    </w:p>
    <w:p>
      <w:pPr>
        <w:ind w:firstLine="560" w:firstLineChars="200"/>
        <w:rPr>
          <w:rFonts w:ascii="仿宋" w:hAnsi="仿宋" w:eastAsia="仿宋"/>
          <w:sz w:val="28"/>
          <w:szCs w:val="28"/>
        </w:rPr>
      </w:pPr>
      <w:r>
        <w:rPr>
          <w:rFonts w:hint="eastAsia" w:ascii="仿宋" w:hAnsi="仿宋" w:eastAsia="仿宋"/>
          <w:sz w:val="28"/>
          <w:szCs w:val="28"/>
        </w:rPr>
        <w:t>农业与实物体系，农业经济及其结构，“三权分置”制度框架下的农业基本经营制度的发展趋势。</w:t>
      </w:r>
    </w:p>
    <w:p>
      <w:pPr>
        <w:ind w:firstLine="560" w:firstLineChars="200"/>
        <w:rPr>
          <w:rFonts w:ascii="仿宋" w:hAnsi="仿宋" w:eastAsia="仿宋"/>
          <w:sz w:val="28"/>
          <w:szCs w:val="28"/>
        </w:rPr>
      </w:pPr>
      <w:r>
        <w:rPr>
          <w:rFonts w:hint="eastAsia" w:ascii="仿宋" w:hAnsi="仿宋" w:eastAsia="仿宋"/>
          <w:sz w:val="28"/>
          <w:szCs w:val="28"/>
        </w:rPr>
        <w:t>2、农业生产要素经济学</w:t>
      </w:r>
    </w:p>
    <w:p>
      <w:pPr>
        <w:ind w:firstLine="560" w:firstLineChars="200"/>
        <w:rPr>
          <w:rFonts w:ascii="仿宋" w:hAnsi="仿宋" w:eastAsia="仿宋"/>
          <w:sz w:val="28"/>
          <w:szCs w:val="28"/>
        </w:rPr>
      </w:pPr>
      <w:r>
        <w:rPr>
          <w:rFonts w:hint="eastAsia" w:ascii="仿宋" w:hAnsi="仿宋" w:eastAsia="仿宋"/>
          <w:sz w:val="28"/>
          <w:szCs w:val="28"/>
        </w:rPr>
        <w:t>土地资源的开发与利用，农业与气候资源，</w:t>
      </w:r>
      <w:r>
        <w:rPr>
          <w:rFonts w:ascii="仿宋" w:hAnsi="仿宋" w:eastAsia="仿宋"/>
          <w:sz w:val="28"/>
          <w:szCs w:val="28"/>
        </w:rPr>
        <w:t>农业劳动力</w:t>
      </w:r>
      <w:r>
        <w:rPr>
          <w:rFonts w:hint="eastAsia" w:ascii="仿宋" w:hAnsi="仿宋" w:eastAsia="仿宋"/>
          <w:sz w:val="28"/>
          <w:szCs w:val="28"/>
        </w:rPr>
        <w:t>的素质提升，农业投资与资本形成，农村金融体系，生产函数、技术进步与农业增长，农业技术创新与扩散，农业技术采纳行为及其影响因素。</w:t>
      </w:r>
    </w:p>
    <w:p>
      <w:pPr>
        <w:ind w:firstLine="560" w:firstLineChars="200"/>
        <w:rPr>
          <w:rFonts w:ascii="仿宋" w:hAnsi="仿宋" w:eastAsia="仿宋"/>
          <w:sz w:val="28"/>
          <w:szCs w:val="28"/>
        </w:rPr>
      </w:pPr>
      <w:r>
        <w:rPr>
          <w:rFonts w:hint="eastAsia" w:ascii="仿宋" w:hAnsi="仿宋" w:eastAsia="仿宋"/>
          <w:sz w:val="28"/>
          <w:szCs w:val="28"/>
        </w:rPr>
        <w:t>3、农业产业组织经济学</w:t>
      </w:r>
    </w:p>
    <w:p>
      <w:pPr>
        <w:ind w:firstLine="560" w:firstLineChars="200"/>
        <w:rPr>
          <w:rFonts w:ascii="仿宋" w:hAnsi="仿宋" w:eastAsia="仿宋"/>
          <w:sz w:val="28"/>
          <w:szCs w:val="28"/>
        </w:rPr>
      </w:pPr>
      <w:r>
        <w:rPr>
          <w:rFonts w:hint="eastAsia" w:ascii="仿宋" w:hAnsi="仿宋" w:eastAsia="仿宋"/>
          <w:sz w:val="28"/>
          <w:szCs w:val="28"/>
        </w:rPr>
        <w:t>农户与农户经济，农户分化及其对农业发展的影响，农业价值链，我国农民专业合作组织发展状况，农民专业合作社的基本原则与治理结构，农民专业合作社的服务功能与经营管理。</w:t>
      </w:r>
    </w:p>
    <w:p>
      <w:pPr>
        <w:ind w:firstLine="560" w:firstLineChars="200"/>
        <w:rPr>
          <w:rFonts w:ascii="仿宋" w:hAnsi="仿宋" w:eastAsia="仿宋"/>
          <w:sz w:val="28"/>
          <w:szCs w:val="28"/>
        </w:rPr>
      </w:pPr>
      <w:r>
        <w:rPr>
          <w:rFonts w:hint="eastAsia" w:ascii="仿宋" w:hAnsi="仿宋" w:eastAsia="仿宋"/>
          <w:sz w:val="28"/>
          <w:szCs w:val="28"/>
        </w:rPr>
        <w:t>4、农业市场与贸易经济学</w:t>
      </w:r>
    </w:p>
    <w:p>
      <w:pPr>
        <w:ind w:firstLine="560" w:firstLineChars="200"/>
        <w:rPr>
          <w:rFonts w:ascii="仿宋" w:hAnsi="仿宋" w:eastAsia="仿宋"/>
          <w:sz w:val="28"/>
          <w:szCs w:val="28"/>
        </w:rPr>
      </w:pPr>
      <w:r>
        <w:rPr>
          <w:rFonts w:hint="eastAsia" w:ascii="仿宋" w:hAnsi="仿宋" w:eastAsia="仿宋"/>
          <w:sz w:val="28"/>
          <w:szCs w:val="28"/>
        </w:rPr>
        <w:t>农产品供给与销售——农户生产者行为，农产品价格的形成机制与波动，农产品市场与流通，农产品国际贸易前景。</w:t>
      </w:r>
    </w:p>
    <w:p>
      <w:pPr>
        <w:ind w:firstLine="560" w:firstLineChars="200"/>
        <w:rPr>
          <w:rFonts w:ascii="仿宋" w:hAnsi="仿宋" w:eastAsia="仿宋"/>
          <w:sz w:val="28"/>
          <w:szCs w:val="28"/>
        </w:rPr>
      </w:pPr>
      <w:r>
        <w:rPr>
          <w:rFonts w:hint="eastAsia" w:ascii="仿宋" w:hAnsi="仿宋" w:eastAsia="仿宋"/>
          <w:sz w:val="28"/>
          <w:szCs w:val="28"/>
        </w:rPr>
        <w:t>5、国家与农业</w:t>
      </w:r>
    </w:p>
    <w:p>
      <w:pPr>
        <w:ind w:firstLine="560" w:firstLineChars="200"/>
        <w:rPr>
          <w:rFonts w:ascii="楷体_GB2312" w:hAnsi="宋体" w:eastAsia="楷体_GB2312"/>
          <w:sz w:val="28"/>
          <w:szCs w:val="28"/>
        </w:rPr>
      </w:pPr>
      <w:r>
        <w:rPr>
          <w:rFonts w:hint="eastAsia" w:ascii="仿宋" w:hAnsi="仿宋" w:eastAsia="仿宋"/>
          <w:sz w:val="28"/>
          <w:szCs w:val="28"/>
        </w:rPr>
        <w:t>粮食安全的基本内涵，气候、自然灾害与粮食安全，粮食储备与粮食安全，粮食损失与粮食安全，国家粮食安全战略。</w:t>
      </w:r>
    </w:p>
    <w:p>
      <w:pPr>
        <w:pStyle w:val="2"/>
        <w:spacing w:line="500" w:lineRule="exact"/>
        <w:ind w:firstLine="562" w:firstLineChars="200"/>
        <w:outlineLvl w:val="0"/>
        <w:rPr>
          <w:rFonts w:eastAsia="黑体"/>
          <w:b/>
          <w:bCs/>
          <w:sz w:val="28"/>
          <w:szCs w:val="28"/>
        </w:rPr>
      </w:pPr>
      <w:r>
        <w:rPr>
          <w:rFonts w:hint="eastAsia" w:eastAsia="黑体"/>
          <w:b/>
          <w:bCs/>
          <w:sz w:val="28"/>
          <w:szCs w:val="28"/>
        </w:rPr>
        <w:t>（三）</w:t>
      </w:r>
      <w:r>
        <w:rPr>
          <w:rFonts w:eastAsia="黑体"/>
          <w:b/>
          <w:bCs/>
          <w:sz w:val="28"/>
          <w:szCs w:val="28"/>
        </w:rPr>
        <w:t>题型</w:t>
      </w:r>
      <w:r>
        <w:rPr>
          <w:rFonts w:hint="eastAsia" w:eastAsia="黑体"/>
          <w:b/>
          <w:bCs/>
          <w:sz w:val="28"/>
          <w:szCs w:val="28"/>
        </w:rPr>
        <w:t>结构</w:t>
      </w:r>
    </w:p>
    <w:p>
      <w:pPr>
        <w:ind w:firstLine="560" w:firstLineChars="200"/>
        <w:rPr>
          <w:rFonts w:ascii="楷体_GB2312" w:hAnsi="宋体" w:eastAsia="楷体_GB2312"/>
          <w:sz w:val="28"/>
          <w:szCs w:val="28"/>
        </w:rPr>
      </w:pPr>
      <w:r>
        <w:rPr>
          <w:rFonts w:hint="eastAsia" w:ascii="仿宋" w:hAnsi="仿宋" w:eastAsia="仿宋"/>
          <w:sz w:val="28"/>
          <w:szCs w:val="28"/>
        </w:rPr>
        <w:t>考试满分50分，其中：简答题30分，论述题20分。</w:t>
      </w:r>
    </w:p>
    <w:p>
      <w:pPr>
        <w:pStyle w:val="2"/>
        <w:spacing w:line="500" w:lineRule="exact"/>
        <w:ind w:firstLine="562" w:firstLineChars="200"/>
        <w:outlineLvl w:val="0"/>
        <w:rPr>
          <w:rFonts w:eastAsia="黑体"/>
          <w:b/>
          <w:bCs/>
          <w:sz w:val="28"/>
          <w:szCs w:val="28"/>
        </w:rPr>
      </w:pPr>
      <w:r>
        <w:rPr>
          <w:rFonts w:hint="eastAsia" w:eastAsia="黑体"/>
          <w:b/>
          <w:bCs/>
          <w:sz w:val="28"/>
          <w:szCs w:val="28"/>
        </w:rPr>
        <w:t>（四）参考书目</w:t>
      </w:r>
    </w:p>
    <w:p>
      <w:pPr>
        <w:ind w:firstLine="560" w:firstLineChars="200"/>
        <w:rPr>
          <w:rFonts w:ascii="仿宋" w:hAnsi="仿宋" w:eastAsia="仿宋"/>
          <w:sz w:val="28"/>
          <w:szCs w:val="28"/>
        </w:rPr>
      </w:pPr>
      <w:r>
        <w:rPr>
          <w:rFonts w:ascii="仿宋" w:hAnsi="仿宋" w:eastAsia="仿宋"/>
          <w:sz w:val="28"/>
          <w:szCs w:val="28"/>
        </w:rPr>
        <w:t>《农业经济学》第</w:t>
      </w:r>
      <w:r>
        <w:rPr>
          <w:rFonts w:hint="eastAsia" w:ascii="仿宋" w:hAnsi="仿宋" w:eastAsia="仿宋"/>
          <w:sz w:val="28"/>
          <w:szCs w:val="28"/>
        </w:rPr>
        <w:t>三</w:t>
      </w:r>
      <w:r>
        <w:rPr>
          <w:rFonts w:ascii="仿宋" w:hAnsi="仿宋" w:eastAsia="仿宋"/>
          <w:sz w:val="28"/>
          <w:szCs w:val="28"/>
        </w:rPr>
        <w:t>版　</w:t>
      </w:r>
      <w:r>
        <w:rPr>
          <w:rFonts w:hint="eastAsia" w:ascii="仿宋" w:hAnsi="仿宋" w:eastAsia="仿宋"/>
          <w:sz w:val="28"/>
          <w:szCs w:val="28"/>
        </w:rPr>
        <w:t xml:space="preserve">孔祥智 马九杰 朱信凯 </w:t>
      </w:r>
      <w:r>
        <w:rPr>
          <w:rFonts w:ascii="仿宋" w:hAnsi="仿宋" w:eastAsia="仿宋"/>
          <w:sz w:val="28"/>
          <w:szCs w:val="28"/>
        </w:rPr>
        <w:t>主编　中国</w:t>
      </w:r>
      <w:r>
        <w:rPr>
          <w:rFonts w:hint="eastAsia" w:ascii="仿宋" w:hAnsi="仿宋" w:eastAsia="仿宋"/>
          <w:sz w:val="28"/>
          <w:szCs w:val="28"/>
        </w:rPr>
        <w:t>人民大学</w:t>
      </w:r>
      <w:r>
        <w:rPr>
          <w:rFonts w:ascii="仿宋" w:hAnsi="仿宋" w:eastAsia="仿宋"/>
          <w:sz w:val="28"/>
          <w:szCs w:val="28"/>
        </w:rPr>
        <w:t>出版社</w:t>
      </w:r>
      <w:r>
        <w:rPr>
          <w:rFonts w:hint="eastAsia" w:ascii="仿宋" w:hAnsi="仿宋" w:eastAsia="仿宋"/>
          <w:sz w:val="28"/>
          <w:szCs w:val="28"/>
        </w:rPr>
        <w:t xml:space="preserve"> 2023年1月</w:t>
      </w:r>
    </w:p>
    <w:sectPr>
      <w:pgSz w:w="11906" w:h="16838"/>
      <w:pgMar w:top="1440" w:right="1531" w:bottom="1191"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6E919C"/>
    <w:multiLevelType w:val="singleLevel"/>
    <w:tmpl w:val="216E919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hjZTJhNTY3NjJhN2VhNWEyN2IyMmE1NDQxZTQ4MDMifQ=="/>
  </w:docVars>
  <w:rsids>
    <w:rsidRoot w:val="00733DEA"/>
    <w:rsid w:val="0001511F"/>
    <w:rsid w:val="00017B52"/>
    <w:rsid w:val="00027640"/>
    <w:rsid w:val="0003671C"/>
    <w:rsid w:val="00074D05"/>
    <w:rsid w:val="000840BA"/>
    <w:rsid w:val="00090F69"/>
    <w:rsid w:val="00097109"/>
    <w:rsid w:val="000A1766"/>
    <w:rsid w:val="000A35B3"/>
    <w:rsid w:val="000C0ACD"/>
    <w:rsid w:val="000D05C4"/>
    <w:rsid w:val="000D4AAC"/>
    <w:rsid w:val="000D61B7"/>
    <w:rsid w:val="000F3A51"/>
    <w:rsid w:val="000F51EB"/>
    <w:rsid w:val="000F6DEB"/>
    <w:rsid w:val="001049FD"/>
    <w:rsid w:val="00106E8A"/>
    <w:rsid w:val="0013772A"/>
    <w:rsid w:val="00164245"/>
    <w:rsid w:val="001A1670"/>
    <w:rsid w:val="001A4ADD"/>
    <w:rsid w:val="001D6ACF"/>
    <w:rsid w:val="001F6AEA"/>
    <w:rsid w:val="00200F7A"/>
    <w:rsid w:val="00204709"/>
    <w:rsid w:val="00206C56"/>
    <w:rsid w:val="002116CA"/>
    <w:rsid w:val="0025099D"/>
    <w:rsid w:val="00255B4D"/>
    <w:rsid w:val="00272509"/>
    <w:rsid w:val="002742AA"/>
    <w:rsid w:val="00276DFB"/>
    <w:rsid w:val="002A1EB6"/>
    <w:rsid w:val="002C40D1"/>
    <w:rsid w:val="002D45B3"/>
    <w:rsid w:val="002D47FB"/>
    <w:rsid w:val="002E5252"/>
    <w:rsid w:val="003264E4"/>
    <w:rsid w:val="00334F5A"/>
    <w:rsid w:val="00370A17"/>
    <w:rsid w:val="00371249"/>
    <w:rsid w:val="003743B0"/>
    <w:rsid w:val="003814FA"/>
    <w:rsid w:val="003855A5"/>
    <w:rsid w:val="00387DF0"/>
    <w:rsid w:val="003A7CE1"/>
    <w:rsid w:val="003A7E26"/>
    <w:rsid w:val="003B681A"/>
    <w:rsid w:val="003D6C99"/>
    <w:rsid w:val="003E1D83"/>
    <w:rsid w:val="00413F2A"/>
    <w:rsid w:val="00430D0A"/>
    <w:rsid w:val="00433A0A"/>
    <w:rsid w:val="004433DF"/>
    <w:rsid w:val="004565A7"/>
    <w:rsid w:val="00456690"/>
    <w:rsid w:val="00462E45"/>
    <w:rsid w:val="004777FF"/>
    <w:rsid w:val="0048227C"/>
    <w:rsid w:val="004A0060"/>
    <w:rsid w:val="004A0D91"/>
    <w:rsid w:val="004D1397"/>
    <w:rsid w:val="004F0FCE"/>
    <w:rsid w:val="004F1C4A"/>
    <w:rsid w:val="005004E5"/>
    <w:rsid w:val="00511BEF"/>
    <w:rsid w:val="0053549F"/>
    <w:rsid w:val="00541826"/>
    <w:rsid w:val="0055312B"/>
    <w:rsid w:val="00553B81"/>
    <w:rsid w:val="00560F9C"/>
    <w:rsid w:val="00572B1F"/>
    <w:rsid w:val="005931E5"/>
    <w:rsid w:val="005A25D6"/>
    <w:rsid w:val="005A66C0"/>
    <w:rsid w:val="005B04A4"/>
    <w:rsid w:val="005B4546"/>
    <w:rsid w:val="005C74BF"/>
    <w:rsid w:val="005D04E2"/>
    <w:rsid w:val="005E44BA"/>
    <w:rsid w:val="005F091A"/>
    <w:rsid w:val="00605271"/>
    <w:rsid w:val="00627688"/>
    <w:rsid w:val="0064096D"/>
    <w:rsid w:val="00650A41"/>
    <w:rsid w:val="006524C2"/>
    <w:rsid w:val="00666602"/>
    <w:rsid w:val="00680946"/>
    <w:rsid w:val="00685163"/>
    <w:rsid w:val="00697FB3"/>
    <w:rsid w:val="006A0526"/>
    <w:rsid w:val="006A129B"/>
    <w:rsid w:val="006A2159"/>
    <w:rsid w:val="006E0917"/>
    <w:rsid w:val="006E495F"/>
    <w:rsid w:val="006E7E49"/>
    <w:rsid w:val="006F4119"/>
    <w:rsid w:val="00717009"/>
    <w:rsid w:val="00733DEA"/>
    <w:rsid w:val="0074709D"/>
    <w:rsid w:val="00747C52"/>
    <w:rsid w:val="00774993"/>
    <w:rsid w:val="00785918"/>
    <w:rsid w:val="007A7FBF"/>
    <w:rsid w:val="007B78F3"/>
    <w:rsid w:val="007E1FCC"/>
    <w:rsid w:val="00800BDC"/>
    <w:rsid w:val="00811BD9"/>
    <w:rsid w:val="00831209"/>
    <w:rsid w:val="008513D4"/>
    <w:rsid w:val="00876DA4"/>
    <w:rsid w:val="0088133B"/>
    <w:rsid w:val="00883BF2"/>
    <w:rsid w:val="008A236B"/>
    <w:rsid w:val="008A7912"/>
    <w:rsid w:val="008B026E"/>
    <w:rsid w:val="008E7380"/>
    <w:rsid w:val="0091189C"/>
    <w:rsid w:val="009155F7"/>
    <w:rsid w:val="00941FA2"/>
    <w:rsid w:val="009A2013"/>
    <w:rsid w:val="009A5FB7"/>
    <w:rsid w:val="009C0F1F"/>
    <w:rsid w:val="009C1B9F"/>
    <w:rsid w:val="009C207B"/>
    <w:rsid w:val="009D0DB8"/>
    <w:rsid w:val="009E0165"/>
    <w:rsid w:val="00A02BAA"/>
    <w:rsid w:val="00A059F5"/>
    <w:rsid w:val="00A12398"/>
    <w:rsid w:val="00A26D22"/>
    <w:rsid w:val="00A311E3"/>
    <w:rsid w:val="00A42448"/>
    <w:rsid w:val="00A426F9"/>
    <w:rsid w:val="00A47EC4"/>
    <w:rsid w:val="00A51308"/>
    <w:rsid w:val="00A565FB"/>
    <w:rsid w:val="00A639F7"/>
    <w:rsid w:val="00A66CFE"/>
    <w:rsid w:val="00A760A9"/>
    <w:rsid w:val="00A824EC"/>
    <w:rsid w:val="00A831F9"/>
    <w:rsid w:val="00A83B92"/>
    <w:rsid w:val="00A96761"/>
    <w:rsid w:val="00AA2129"/>
    <w:rsid w:val="00AA3585"/>
    <w:rsid w:val="00AE4211"/>
    <w:rsid w:val="00AE777C"/>
    <w:rsid w:val="00B13699"/>
    <w:rsid w:val="00B47A12"/>
    <w:rsid w:val="00B512E7"/>
    <w:rsid w:val="00B54544"/>
    <w:rsid w:val="00B60737"/>
    <w:rsid w:val="00B61423"/>
    <w:rsid w:val="00B65D9C"/>
    <w:rsid w:val="00B71B87"/>
    <w:rsid w:val="00BD0ABF"/>
    <w:rsid w:val="00BD6BC2"/>
    <w:rsid w:val="00C02581"/>
    <w:rsid w:val="00C41DD1"/>
    <w:rsid w:val="00C478E7"/>
    <w:rsid w:val="00C54B36"/>
    <w:rsid w:val="00C572B0"/>
    <w:rsid w:val="00C60F45"/>
    <w:rsid w:val="00C611F2"/>
    <w:rsid w:val="00C6281F"/>
    <w:rsid w:val="00C648A2"/>
    <w:rsid w:val="00C72FA8"/>
    <w:rsid w:val="00C90C63"/>
    <w:rsid w:val="00C91D12"/>
    <w:rsid w:val="00CB4FE2"/>
    <w:rsid w:val="00CC5184"/>
    <w:rsid w:val="00CD13AE"/>
    <w:rsid w:val="00CD2462"/>
    <w:rsid w:val="00CD2A9C"/>
    <w:rsid w:val="00CE71C1"/>
    <w:rsid w:val="00CE788B"/>
    <w:rsid w:val="00D102CF"/>
    <w:rsid w:val="00D10B71"/>
    <w:rsid w:val="00D82942"/>
    <w:rsid w:val="00D96836"/>
    <w:rsid w:val="00DB7B76"/>
    <w:rsid w:val="00DB7E00"/>
    <w:rsid w:val="00E50E38"/>
    <w:rsid w:val="00E703C2"/>
    <w:rsid w:val="00E762B3"/>
    <w:rsid w:val="00E76557"/>
    <w:rsid w:val="00E9061B"/>
    <w:rsid w:val="00E95484"/>
    <w:rsid w:val="00E9776E"/>
    <w:rsid w:val="00EB3742"/>
    <w:rsid w:val="00EC37D0"/>
    <w:rsid w:val="00EE10C3"/>
    <w:rsid w:val="00EE2550"/>
    <w:rsid w:val="00EF4BC8"/>
    <w:rsid w:val="00F10726"/>
    <w:rsid w:val="00F1647B"/>
    <w:rsid w:val="00F23694"/>
    <w:rsid w:val="00F242D0"/>
    <w:rsid w:val="00F50072"/>
    <w:rsid w:val="00F577E4"/>
    <w:rsid w:val="00F806CA"/>
    <w:rsid w:val="00F80E9E"/>
    <w:rsid w:val="00F936EC"/>
    <w:rsid w:val="00FB1BA0"/>
    <w:rsid w:val="00FC6455"/>
    <w:rsid w:val="00FE04A2"/>
    <w:rsid w:val="00FE4AF1"/>
    <w:rsid w:val="00FF28B0"/>
    <w:rsid w:val="2FF7213D"/>
    <w:rsid w:val="3C5052FB"/>
    <w:rsid w:val="47EE0A1E"/>
    <w:rsid w:val="5D790EE0"/>
    <w:rsid w:val="76BA6D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0"/>
    <w:pPr>
      <w:spacing w:line="360" w:lineRule="auto"/>
    </w:pPr>
    <w:rPr>
      <w:sz w:val="24"/>
      <w:szCs w:val="20"/>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link w:val="4"/>
    <w:qFormat/>
    <w:uiPriority w:val="0"/>
    <w:rPr>
      <w:kern w:val="2"/>
      <w:sz w:val="18"/>
      <w:szCs w:val="18"/>
    </w:rPr>
  </w:style>
  <w:style w:type="character" w:customStyle="1" w:styleId="8">
    <w:name w:val="页脚 字符"/>
    <w:link w:val="3"/>
    <w:qFormat/>
    <w:uiPriority w:val="0"/>
    <w:rPr>
      <w:kern w:val="2"/>
      <w:sz w:val="18"/>
      <w:szCs w:val="18"/>
    </w:rPr>
  </w:style>
  <w:style w:type="character" w:customStyle="1" w:styleId="9">
    <w:name w:val="正文文本 字符"/>
    <w:basedOn w:val="6"/>
    <w:link w:val="2"/>
    <w:qFormat/>
    <w:uiPriority w:val="0"/>
    <w:rPr>
      <w:kern w:val="2"/>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109D9-BCCF-4FD5-BBB7-CA956430E806}">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387</Words>
  <Characters>2210</Characters>
  <Lines>18</Lines>
  <Paragraphs>5</Paragraphs>
  <TotalTime>4</TotalTime>
  <ScaleCrop>false</ScaleCrop>
  <LinksUpToDate>false</LinksUpToDate>
  <CharactersWithSpaces>2592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2023-09-24T07:35:00Z</dcterms:created>
  <dc:creator>微软用户</dc:creator>
  <cp:lastModifiedBy>ydp</cp:lastModifiedBy>
  <cp:lastPrinted>2023-09-25T02:36:00Z</cp:lastPrinted>
  <dcterms:modified xsi:type="dcterms:W3CDTF">2023-09-27T08:06:58Z</dcterms:modified>
  <dc:title>2016年硕士研究生入学考试自命题科目</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C8723AC3B29F48D18DE1D39EA8C3DDC8</vt:lpwstr>
  </property>
</Properties>
</file>